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60"/>
        <w:jc w:val="both"/>
        <w:rPr>
          <w:rFonts w:ascii="Lucida Sans" w:hAnsi="Lucida Sans"/>
          <w:b w:val="false"/>
          <w:b w:val="false"/>
          <w:bCs w:val="false"/>
          <w:color w:val="00599D"/>
          <w:sz w:val="26"/>
          <w:szCs w:val="26"/>
          <w:lang w:val="hy-AM"/>
        </w:rPr>
      </w:pPr>
      <w:r>
        <w:rPr>
          <w:b w:val="false"/>
          <w:bCs w:val="false"/>
          <w:color w:val="00599D"/>
          <w:sz w:val="26"/>
          <w:szCs w:val="26"/>
          <w:lang w:val="hy-AM"/>
        </w:rPr>
        <w:t>Ո՞ր դժբախտ դեպքերի մասին է անհրաժեշտ ծանուցել։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b/>
          <w:b/>
          <w:sz w:val="20"/>
          <w:szCs w:val="20"/>
          <w:u w:val="single"/>
          <w:lang w:val="hy-AM"/>
        </w:rPr>
      </w:pPr>
      <w:r>
        <w:rPr>
          <w:b/>
          <w:sz w:val="20"/>
          <w:szCs w:val="20"/>
          <w:u w:val="single"/>
          <w:lang w:val="hy-AM"/>
        </w:rPr>
        <w:t>Դժբախտ դեպքերը՝ աշխատավայրում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b/>
          <w:b/>
          <w:sz w:val="20"/>
          <w:szCs w:val="20"/>
          <w:u w:val="single"/>
          <w:lang w:val="hy-AM"/>
        </w:rPr>
      </w:pPr>
      <w:r>
        <w:rPr>
          <w:b/>
          <w:sz w:val="20"/>
          <w:szCs w:val="20"/>
          <w:u w:val="single"/>
          <w:lang w:val="hy-AM"/>
        </w:rPr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  <w:t xml:space="preserve">Աշխատողը </w:t>
      </w:r>
      <w:r>
        <w:rPr>
          <w:sz w:val="20"/>
          <w:szCs w:val="20"/>
          <w:lang w:val="hy-AM"/>
        </w:rPr>
        <w:t>համարվում է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hy-AM"/>
        </w:rPr>
        <w:t xml:space="preserve">աշխատանքային դժբախտ դեպքի </w:t>
      </w:r>
      <w:r>
        <w:rPr>
          <w:sz w:val="20"/>
          <w:szCs w:val="20"/>
        </w:rPr>
        <w:t xml:space="preserve">զոհ, երբ այդ </w:t>
      </w:r>
      <w:r>
        <w:rPr>
          <w:sz w:val="20"/>
          <w:szCs w:val="20"/>
          <w:lang w:val="hy-AM"/>
        </w:rPr>
        <w:t>պատահարը</w:t>
      </w:r>
      <w:r>
        <w:rPr>
          <w:sz w:val="20"/>
          <w:szCs w:val="20"/>
        </w:rPr>
        <w:t xml:space="preserve"> տեղի է ունենում (</w:t>
      </w:r>
      <w:r>
        <w:rPr>
          <w:sz w:val="20"/>
          <w:szCs w:val="20"/>
          <w:lang w:val="hy-AM"/>
        </w:rPr>
        <w:t xml:space="preserve">ըստ Ֆրանսիայի </w:t>
      </w:r>
      <w:r>
        <w:rPr>
          <w:sz w:val="20"/>
          <w:szCs w:val="20"/>
        </w:rPr>
        <w:t xml:space="preserve">Սոցիալական ապահովության օրենսգրքի L 411-1 </w:t>
      </w:r>
      <w:r>
        <w:rPr>
          <w:sz w:val="20"/>
          <w:szCs w:val="20"/>
          <w:lang w:val="hy-AM"/>
        </w:rPr>
        <w:t>հոդվածի</w:t>
      </w:r>
      <w:r>
        <w:rPr>
          <w:sz w:val="20"/>
          <w:szCs w:val="20"/>
        </w:rPr>
        <w:t>).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  <w:lang w:val="hy-AM"/>
        </w:rPr>
        <w:t>Անմիջականորեն աշխատանքի արդյունքում կամ դրա կապակցությամբ,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Lucida Sans" w:hAnsi="Lucida Sans"/>
          <w:sz w:val="20"/>
          <w:szCs w:val="20"/>
          <w:lang w:val="hy-AM"/>
        </w:rPr>
      </w:pPr>
      <w:r>
        <w:rPr>
          <w:sz w:val="20"/>
          <w:szCs w:val="20"/>
          <w:lang w:val="hy-AM"/>
        </w:rPr>
        <w:t>Անկախ դեպքի պատճառից և դրա պատահելու վայրից։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-749935</wp:posOffset>
                </wp:positionH>
                <wp:positionV relativeFrom="paragraph">
                  <wp:posOffset>621030</wp:posOffset>
                </wp:positionV>
                <wp:extent cx="745490" cy="554990"/>
                <wp:effectExtent l="0" t="0" r="0" b="0"/>
                <wp:wrapNone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40" cy="55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2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278130" cy="278130"/>
                                  <wp:effectExtent l="0" t="0" r="0" b="0"/>
                                  <wp:docPr id="3" name="Graphique 18" descr="Avertiss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que 18" descr="Avertiss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78130" cy="278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" fillcolor="white" stroked="f" style="position:absolute;margin-left:-59.05pt;margin-top:48.9pt;width:58.6pt;height:43.6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2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278130" cy="278130"/>
                            <wp:effectExtent l="0" t="0" r="0" b="0"/>
                            <wp:docPr id="4" name="Graphique 18" descr="Avertiss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phique 18" descr="Avertiss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278130" cy="278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sdetexte"/>
        <w:spacing w:lineRule="auto" w:line="240" w:before="0" w:after="0"/>
        <w:jc w:val="both"/>
        <w:rPr>
          <w:rFonts w:ascii="Lucida Sans" w:hAnsi="Lucida Sans"/>
          <w:sz w:val="20"/>
          <w:szCs w:val="20"/>
          <w:lang w:val="hy-AM"/>
        </w:rPr>
      </w:pPr>
      <w:r>
        <w:rPr>
          <w:sz w:val="20"/>
          <w:szCs w:val="20"/>
          <w:lang w:val="hy-AM"/>
        </w:rPr>
        <w:t>Դժբախտ դեպքը տեղի է ունենում աշխատավայրում և աշխատանքային ժամին, այսինքն, երբ աշխատողը գտնվում է գործատուի լիազորությունների եւ վերահսկողության ներքո: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-73025</wp:posOffset>
                </wp:positionH>
                <wp:positionV relativeFrom="paragraph">
                  <wp:posOffset>21590</wp:posOffset>
                </wp:positionV>
                <wp:extent cx="2437765" cy="3183255"/>
                <wp:effectExtent l="0" t="0" r="0" b="0"/>
                <wp:wrapSquare wrapText="bothSides"/>
                <wp:docPr id="5" name="Cadr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0" cy="3182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82a0d7"/>
                            </a:gs>
                            <a:gs pos="100000">
                              <a:srgbClr val="678ccf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76" w:before="0" w:after="0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hy-AM"/>
                              </w:rPr>
                              <w:t xml:space="preserve">Աշխատողը կարող է իրականացնել իր աշխատանքային պարտականությունները հեռակա՝ շնորհիվ ինֆորմացիոնն տեխնոլոգիաների և հեռահաղորդակցության։ Սկսած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2017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hy-AM"/>
                              </w:rPr>
                              <w:t>թ,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hy-AM"/>
                              </w:rPr>
                              <w:t xml:space="preserve">սեպտեմբերի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24-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hy-AM"/>
                              </w:rPr>
                              <w:t xml:space="preserve">ից, անկախ նրանից, թե որտեղ է աշխատողը իրականացնում իր աշխատանքային պարտականությունները  (տուն, երրորդ վայր, ընդհանուր աշխատավայր), եթե աշխատանքը տեղի է ունեցել աշխատանքի իրականացման ընթացքում և այն իրականացնելու վայրում, այն համարվում է աշխատանքային դժբախտ դեպք (Ֆրանսիայի Աշխատանքային օրենսգրքի L. 1222-9 եւ Սոցիալական ապահովության օրենսգրքի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R.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hy-AM"/>
                              </w:rPr>
                              <w:t>411-1 հոդվածներ):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2" fillcolor="#678ccf" stroked="f" style="position:absolute;margin-left:-5.75pt;margin-top:1.7pt;width:191.85pt;height:250.55pt">
                <w10:wrap type="square"/>
                <v:fill o:detectmouseclick="t" color2="#82a0d7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76" w:before="0" w:after="0"/>
                        <w:jc w:val="both"/>
                        <w:rPr/>
                      </w:pPr>
                      <w:r>
                        <w:rPr>
                          <w:color w:val="000000"/>
                          <w:sz w:val="18"/>
                          <w:szCs w:val="18"/>
                          <w:lang w:val="hy-AM"/>
                        </w:rPr>
                        <w:t xml:space="preserve">Աշխատողը կարող է իրականացնել իր աշխատանքային պարտականությունները հեռակա՝ շնորհիվ ինֆորմացիոնն տեխնոլոգիաների և հեռահաղորդակցության։ Սկսած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2017 </w:t>
                      </w:r>
                      <w:r>
                        <w:rPr>
                          <w:color w:val="000000"/>
                          <w:sz w:val="18"/>
                          <w:szCs w:val="18"/>
                          <w:lang w:val="hy-AM"/>
                        </w:rPr>
                        <w:t>թ,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szCs w:val="18"/>
                          <w:lang w:val="hy-AM"/>
                        </w:rPr>
                        <w:t xml:space="preserve">սեպտեմբերի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24-</w:t>
                      </w:r>
                      <w:r>
                        <w:rPr>
                          <w:color w:val="000000"/>
                          <w:sz w:val="18"/>
                          <w:szCs w:val="18"/>
                          <w:lang w:val="hy-AM"/>
                        </w:rPr>
                        <w:t xml:space="preserve">ից, անկախ նրանից, թե որտեղ է աշխատողը իրականացնում իր աշխատանքային պարտականությունները  (տուն, երրորդ վայր, ընդհանուր աշխատավայր), եթե աշխատանքը տեղի է ունեցել աշխատանքի իրականացման ընթացքում և այն իրականացնելու վայրում, այն համարվում է աշխատանքային դժբախտ դեպք (Ֆրանսիայի Աշխատանքային օրենսգրքի L. 1222-9 եւ Սոցիալական ապահովության օրենսգրքի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R. </w:t>
                      </w:r>
                      <w:r>
                        <w:rPr>
                          <w:color w:val="000000"/>
                          <w:sz w:val="18"/>
                          <w:szCs w:val="18"/>
                          <w:lang w:val="hy-AM"/>
                        </w:rPr>
                        <w:t>411-1 հոդվածներ):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>Աշխատա</w:t>
      </w:r>
      <w:r>
        <w:rPr>
          <w:sz w:val="20"/>
          <w:szCs w:val="20"/>
          <w:lang w:val="hy-AM"/>
        </w:rPr>
        <w:t>վայրում դժբախտ դեպքի՝ որպես այդպիսին</w:t>
      </w:r>
      <w:r>
        <w:rPr>
          <w:sz w:val="20"/>
          <w:szCs w:val="20"/>
        </w:rPr>
        <w:t xml:space="preserve"> ճանաչման համար աշխատողը պետք է </w:t>
      </w:r>
      <w:r>
        <w:rPr>
          <w:sz w:val="20"/>
          <w:szCs w:val="20"/>
          <w:lang w:val="hy-AM"/>
        </w:rPr>
        <w:t>ապացուցի</w:t>
      </w:r>
      <w:r>
        <w:rPr>
          <w:sz w:val="20"/>
          <w:szCs w:val="20"/>
        </w:rPr>
        <w:t xml:space="preserve"> հետեւյալ երկու պայմաններ</w:t>
      </w:r>
      <w:r>
        <w:rPr>
          <w:sz w:val="20"/>
          <w:szCs w:val="20"/>
          <w:lang w:val="hy-AM"/>
        </w:rPr>
        <w:t>ի առկայությունը</w:t>
      </w:r>
      <w:r>
        <w:rPr>
          <w:sz w:val="20"/>
          <w:szCs w:val="20"/>
        </w:rPr>
        <w:t>.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b/>
          <w:bCs/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նա իր </w:t>
      </w:r>
      <w:r>
        <w:rPr>
          <w:sz w:val="20"/>
          <w:szCs w:val="20"/>
          <w:lang w:val="hy-AM"/>
        </w:rPr>
        <w:t xml:space="preserve">աշխատանքային </w:t>
      </w:r>
      <w:r>
        <w:rPr>
          <w:sz w:val="20"/>
          <w:szCs w:val="20"/>
          <w:lang w:val="fr-FR"/>
        </w:rPr>
        <w:t>(</w:t>
      </w:r>
      <w:r>
        <w:rPr>
          <w:sz w:val="20"/>
          <w:szCs w:val="20"/>
          <w:lang w:val="hy-AM"/>
        </w:rPr>
        <w:t>մասնագիտական</w:t>
      </w:r>
      <w:r>
        <w:rPr>
          <w:sz w:val="20"/>
          <w:szCs w:val="20"/>
        </w:rPr>
        <w:t xml:space="preserve">) գործունեության ընթացքում </w:t>
      </w:r>
      <w:r>
        <w:rPr>
          <w:sz w:val="20"/>
          <w:szCs w:val="20"/>
          <w:lang w:val="hy-AM"/>
        </w:rPr>
        <w:t>դժբախտ պատահարի</w:t>
      </w:r>
      <w:r>
        <w:rPr>
          <w:sz w:val="20"/>
          <w:szCs w:val="20"/>
        </w:rPr>
        <w:t xml:space="preserve"> զոհ է </w:t>
      </w:r>
      <w:r>
        <w:rPr>
          <w:sz w:val="20"/>
          <w:szCs w:val="20"/>
          <w:lang w:val="hy-AM"/>
        </w:rPr>
        <w:t>դարձել,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b/>
          <w:bCs/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hy-AM"/>
        </w:rPr>
        <w:t>Դժբախտ պատահարը աշխատակցին պատճառել է վնասվածք</w:t>
      </w:r>
      <w:r>
        <w:rPr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  <w:t xml:space="preserve">Վնասը կարող է լինել </w:t>
      </w:r>
      <w:r>
        <w:rPr>
          <w:sz w:val="20"/>
          <w:szCs w:val="20"/>
          <w:lang w:val="hy-AM"/>
        </w:rPr>
        <w:t>ֆիզիկական</w:t>
      </w:r>
      <w:r>
        <w:rPr>
          <w:sz w:val="20"/>
          <w:szCs w:val="20"/>
        </w:rPr>
        <w:t xml:space="preserve"> կամ հոգեբանական</w:t>
      </w:r>
      <w:r>
        <w:rPr>
          <w:sz w:val="20"/>
          <w:szCs w:val="20"/>
          <w:lang w:val="hy-AM"/>
        </w:rPr>
        <w:t>, ինչպես օրինակ․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  <w:lang w:val="hy-AM"/>
        </w:rPr>
        <w:t>Կտրած/ծակած վերք կամ այրվածք,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Lucida Sans" w:hAnsi="Lucida Sans"/>
          <w:sz w:val="20"/>
          <w:szCs w:val="20"/>
          <w:lang w:val="hy-AM"/>
        </w:rPr>
      </w:pPr>
      <w:r>
        <w:rPr>
          <w:sz w:val="20"/>
          <w:szCs w:val="20"/>
          <w:lang w:val="hy-AM"/>
        </w:rPr>
        <w:t>Ծանր իր բարձնացնելու արդյունքում հանկարծակի առաջացած մկանային ցավ,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Lucida Sans" w:hAnsi="Lucida Sans"/>
          <w:sz w:val="20"/>
          <w:szCs w:val="20"/>
          <w:lang w:val="hy-AM"/>
        </w:rPr>
      </w:pPr>
      <w:r>
        <w:rPr>
          <w:sz w:val="20"/>
          <w:szCs w:val="20"/>
          <w:lang w:val="hy-AM"/>
        </w:rPr>
        <w:t>Սրտանոթային հիվանդություն,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Lucida Sans" w:hAnsi="Lucida Sans"/>
          <w:sz w:val="20"/>
          <w:szCs w:val="20"/>
          <w:lang w:val="hy-AM"/>
        </w:rPr>
      </w:pPr>
      <w:r>
        <w:rPr>
          <w:sz w:val="20"/>
          <w:szCs w:val="20"/>
          <w:lang w:val="hy-AM"/>
        </w:rPr>
        <w:t>Էմոցիոնալ ցնցում՝ ընկերությունում կատարված ագրեսիայի հետեւանքով: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b/>
          <w:b/>
          <w:sz w:val="20"/>
          <w:szCs w:val="20"/>
          <w:u w:val="single"/>
          <w:lang w:val="hy-AM"/>
        </w:rPr>
      </w:pPr>
      <w:r>
        <w:rPr>
          <w:b/>
          <w:sz w:val="20"/>
          <w:szCs w:val="20"/>
          <w:u w:val="single"/>
          <w:lang w:val="hy-AM"/>
        </w:rPr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b/>
          <w:b/>
          <w:sz w:val="20"/>
          <w:szCs w:val="20"/>
          <w:u w:val="single"/>
          <w:lang w:val="hy-AM"/>
        </w:rPr>
      </w:pPr>
      <w:r>
        <w:rPr>
          <w:b/>
          <w:sz w:val="20"/>
          <w:szCs w:val="20"/>
          <w:u w:val="single"/>
          <w:lang w:val="hy-AM"/>
        </w:rPr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b/>
          <w:b/>
          <w:sz w:val="20"/>
          <w:szCs w:val="20"/>
          <w:u w:val="single"/>
          <w:lang w:val="hy-AM"/>
        </w:rPr>
      </w:pPr>
      <w:r>
        <w:rPr>
          <w:b/>
          <w:sz w:val="20"/>
          <w:szCs w:val="20"/>
          <w:u w:val="single"/>
          <w:lang w:val="hy-AM"/>
        </w:rPr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b/>
          <w:b/>
          <w:sz w:val="20"/>
          <w:szCs w:val="20"/>
          <w:u w:val="single"/>
          <w:lang w:val="hy-AM"/>
        </w:rPr>
      </w:pPr>
      <w:r>
        <w:rPr>
          <w:b/>
          <w:sz w:val="20"/>
          <w:szCs w:val="20"/>
          <w:u w:val="single"/>
          <w:lang w:val="hy-AM"/>
        </w:rPr>
        <w:t>Աշխատանքային ուղևորության ժամանակ տեղի ունեցած պատահար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  <w:lang w:val="hy-AM"/>
        </w:rPr>
        <w:t>Նման պատահարը տեղի է ունենում․</w:t>
      </w:r>
    </w:p>
    <w:p>
      <w:pPr>
        <w:pStyle w:val="Contenudecadre"/>
        <w:numPr>
          <w:ilvl w:val="0"/>
          <w:numId w:val="4"/>
        </w:numPr>
        <w:spacing w:lineRule="auto" w:line="240" w:before="0" w:after="0"/>
        <w:jc w:val="both"/>
        <w:rPr>
          <w:rFonts w:ascii="Lucida Sans" w:hAnsi="Lucida Sans"/>
          <w:b w:val="false"/>
          <w:b w:val="false"/>
          <w:bCs w:val="false"/>
          <w:sz w:val="20"/>
          <w:szCs w:val="20"/>
          <w:lang w:val="hy-AM"/>
        </w:rPr>
      </w:pPr>
      <w:r>
        <w:rPr>
          <w:b w:val="false"/>
          <w:bCs w:val="false"/>
          <w:sz w:val="20"/>
          <w:szCs w:val="20"/>
          <w:lang w:val="hy-AM"/>
        </w:rPr>
        <w:t>Աշխատողի աշխատավայրի և բնակության վայրի (հիմնական բնակության կամ կայուն բնույթի երկրորդական բնակության վայր) միջև ընկած ճանապարհին,</w:t>
      </w:r>
    </w:p>
    <w:p>
      <w:pPr>
        <w:pStyle w:val="Contenudecadre"/>
        <w:numPr>
          <w:ilvl w:val="0"/>
          <w:numId w:val="4"/>
        </w:numPr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b w:val="false"/>
          <w:bCs w:val="false"/>
          <w:sz w:val="20"/>
          <w:szCs w:val="20"/>
          <w:lang w:val="hy-AM"/>
        </w:rPr>
        <w:t xml:space="preserve">Աշխատավայրի եւ ճաշի ընդմիջման վայրի </w:t>
      </w:r>
      <w:r>
        <w:rPr>
          <w:b w:val="false"/>
          <w:bCs w:val="false"/>
          <w:sz w:val="20"/>
          <w:szCs w:val="20"/>
          <w:lang w:val="fr-FR"/>
        </w:rPr>
        <w:t>(ո</w:t>
      </w:r>
      <w:r>
        <w:rPr>
          <w:b w:val="false"/>
          <w:bCs w:val="false"/>
          <w:sz w:val="20"/>
          <w:szCs w:val="20"/>
          <w:lang w:val="hy-AM"/>
        </w:rPr>
        <w:t>րտեղ աշխատողը անցկացնում է իր աշխատանքային ընդմիջումը, օրինակ՝ ռեստորան</w:t>
      </w:r>
      <w:r>
        <w:rPr>
          <w:b w:val="false"/>
          <w:bCs w:val="false"/>
          <w:sz w:val="20"/>
          <w:szCs w:val="20"/>
          <w:lang w:val="fr-FR"/>
        </w:rPr>
        <w:t>)</w:t>
      </w:r>
      <w:r>
        <w:rPr>
          <w:b w:val="false"/>
          <w:bCs w:val="false"/>
          <w:sz w:val="20"/>
          <w:szCs w:val="20"/>
          <w:lang w:val="hy-AM"/>
        </w:rPr>
        <w:t xml:space="preserve"> միջեւ երթևեկության ժամանակ։</w:t>
      </w:r>
    </w:p>
    <w:p>
      <w:pPr>
        <w:pStyle w:val="ListParagraph"/>
        <w:spacing w:lineRule="auto" w:line="240" w:before="0" w:after="0"/>
        <w:contextualSpacing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b/>
          <w:b/>
          <w:sz w:val="20"/>
          <w:szCs w:val="20"/>
          <w:u w:val="single"/>
          <w:lang w:val="hy-AM"/>
        </w:rPr>
      </w:pPr>
      <w:r>
        <w:rPr>
          <w:b/>
          <w:sz w:val="20"/>
          <w:szCs w:val="20"/>
          <w:u w:val="none"/>
          <w:lang w:val="hy-AM"/>
        </w:rPr>
        <w:t xml:space="preserve">Երթևեկության ժամանակ տեղի ունեցած պատահարը նույնպես կարող է համարվել աշխատավայրում տեղի ունեցած դժբախտ դեպք։ </w:t>
      </w:r>
      <w:r>
        <w:rPr>
          <w:b w:val="false"/>
          <w:bCs w:val="false"/>
          <w:sz w:val="20"/>
          <w:szCs w:val="20"/>
          <w:u w:val="none"/>
          <w:lang w:val="hy-AM"/>
        </w:rPr>
        <w:t>Սա վերաբերում է այն դեպքերին, երբ նման պատահարները տեղի են ունենում․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sz w:val="20"/>
          <w:szCs w:val="20"/>
          <w:lang w:val="hy-AM"/>
        </w:rPr>
        <w:t>Աշխատակցի կողմից կատարված ուղևորության ժամանակ՝ հատուկ կանչով աշխատավայր հասնելու ճանապարհին</w:t>
      </w:r>
      <w:r>
        <w:rPr>
          <w:rStyle w:val="Ancredenotedebasdepage"/>
          <w:rStyle w:val="Ancredenotedebasdepage"/>
          <w:sz w:val="20"/>
          <w:szCs w:val="20"/>
          <w:lang w:val="hy-AM"/>
        </w:rPr>
        <w:footnoteReference w:id="2"/>
      </w:r>
      <w:r>
        <w:rPr>
          <w:rStyle w:val="Ancredenotedebasdepage"/>
          <w:sz w:val="20"/>
          <w:szCs w:val="20"/>
          <w:lang w:val="hy-AM"/>
        </w:rPr>
        <w:t xml:space="preserve"> </w:t>
      </w:r>
      <w:r>
        <w:rPr>
          <w:sz w:val="20"/>
          <w:szCs w:val="20"/>
        </w:rPr>
        <w:t>(</w:t>
      </w:r>
      <w:r>
        <w:rPr>
          <w:sz w:val="20"/>
          <w:szCs w:val="20"/>
          <w:lang w:val="hy-AM"/>
        </w:rPr>
        <w:t xml:space="preserve">Վճռաբեկ դատ. 2007 թ․ Հոկտ․ </w:t>
      </w:r>
      <w:r>
        <w:rPr>
          <w:sz w:val="20"/>
          <w:szCs w:val="20"/>
        </w:rPr>
        <w:t>31-</w:t>
      </w:r>
      <w:r>
        <w:rPr>
          <w:sz w:val="20"/>
          <w:szCs w:val="20"/>
          <w:lang w:val="hy-AM"/>
        </w:rPr>
        <w:t>ի</w:t>
      </w:r>
      <w:r>
        <w:rPr>
          <w:sz w:val="20"/>
          <w:szCs w:val="20"/>
        </w:rPr>
        <w:t xml:space="preserve"> n° 06-43834 </w:t>
      </w:r>
      <w:r>
        <w:rPr>
          <w:sz w:val="20"/>
          <w:szCs w:val="20"/>
          <w:lang w:val="hy-AM"/>
        </w:rPr>
        <w:t>որոշում</w:t>
      </w:r>
      <w:r>
        <w:rPr>
          <w:sz w:val="20"/>
          <w:szCs w:val="20"/>
        </w:rPr>
        <w:t>)</w:t>
      </w:r>
      <w:r>
        <w:rPr>
          <w:sz w:val="20"/>
          <w:szCs w:val="20"/>
          <w:lang w:val="hy-AM"/>
        </w:rPr>
        <w:t>,</w:t>
      </w:r>
    </w:p>
    <w:p>
      <w:pPr>
        <w:pStyle w:val="Contenudecadre"/>
        <w:numPr>
          <w:ilvl w:val="0"/>
          <w:numId w:val="2"/>
        </w:numPr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b w:val="false"/>
          <w:bCs w:val="false"/>
          <w:sz w:val="20"/>
          <w:szCs w:val="20"/>
          <w:lang w:val="hy-AM"/>
        </w:rPr>
        <w:t>Աշխատողի վերապատրաստման կամ ուսուցման վայրի և աշխատավայրի միջև ընկած ճանապարհին</w:t>
      </w:r>
      <w:r>
        <w:rPr>
          <w:sz w:val="20"/>
          <w:szCs w:val="20"/>
          <w:lang w:val="hy-AM"/>
        </w:rPr>
        <w:t xml:space="preserve"> (Վճռաբեկ դատ. 2003թ․ Սեպտ․ 16-ի n° 02-30396 որոշում)։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  <w:t xml:space="preserve">Ցանկացած աշխատող </w:t>
      </w:r>
      <w:r>
        <w:rPr>
          <w:sz w:val="20"/>
          <w:szCs w:val="20"/>
          <w:lang w:val="hy-AM"/>
        </w:rPr>
        <w:t>կարող է ճանաչվել աշխատանքային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hy-AM"/>
        </w:rPr>
        <w:t>դժմախտ դեպքի զոհ</w:t>
      </w:r>
      <w:r>
        <w:rPr>
          <w:sz w:val="20"/>
          <w:szCs w:val="20"/>
        </w:rPr>
        <w:t>, անկախ իր աշխատանքային պայմանագրի բնույթից (աշխատող</w:t>
      </w:r>
      <w:r>
        <w:rPr>
          <w:sz w:val="20"/>
          <w:szCs w:val="20"/>
          <w:lang w:val="hy-AM"/>
        </w:rPr>
        <w:t>՝</w:t>
      </w:r>
      <w:r>
        <w:rPr>
          <w:sz w:val="20"/>
          <w:szCs w:val="20"/>
        </w:rPr>
        <w:t xml:space="preserve"> ֆիքսված </w:t>
      </w:r>
      <w:r>
        <w:rPr>
          <w:sz w:val="20"/>
          <w:szCs w:val="20"/>
          <w:lang w:val="hy-AM"/>
        </w:rPr>
        <w:t>ժամանակահատվածով</w:t>
      </w:r>
      <w:r>
        <w:rPr>
          <w:sz w:val="20"/>
          <w:szCs w:val="20"/>
        </w:rPr>
        <w:t xml:space="preserve"> կամ մշտական պայմանագրով, ժամանակավոր աշխատող, ժամանակավոր աշխատանքային </w:t>
      </w:r>
      <w:r>
        <w:rPr>
          <w:sz w:val="20"/>
          <w:szCs w:val="20"/>
          <w:lang w:val="hy-AM"/>
        </w:rPr>
        <w:t>ծառայություններ մատուցող</w:t>
      </w:r>
      <w:r>
        <w:rPr>
          <w:sz w:val="20"/>
          <w:szCs w:val="20"/>
        </w:rPr>
        <w:t xml:space="preserve"> ընկերությ</w:t>
      </w:r>
      <w:r>
        <w:rPr>
          <w:sz w:val="20"/>
          <w:szCs w:val="20"/>
          <w:lang w:val="hy-AM"/>
        </w:rPr>
        <w:t>ան</w:t>
      </w:r>
      <w:r>
        <w:rPr>
          <w:sz w:val="20"/>
          <w:szCs w:val="20"/>
        </w:rPr>
        <w:t xml:space="preserve"> աշխատ</w:t>
      </w:r>
      <w:r>
        <w:rPr>
          <w:sz w:val="20"/>
          <w:szCs w:val="20"/>
          <w:lang w:val="hy-AM"/>
        </w:rPr>
        <w:t>ակից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hy-AM"/>
        </w:rPr>
        <w:t>ուսանողներ</w:t>
      </w:r>
      <w:r>
        <w:rPr>
          <w:sz w:val="20"/>
          <w:szCs w:val="20"/>
        </w:rPr>
        <w:t xml:space="preserve"> ...):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</w:r>
    </w:p>
    <w:p>
      <w:pPr>
        <w:pStyle w:val="Titre2"/>
        <w:spacing w:lineRule="auto" w:line="240" w:before="0" w:after="160"/>
        <w:jc w:val="both"/>
        <w:rPr>
          <w:rFonts w:ascii="Lucida Sans" w:hAnsi="Lucida Sans"/>
          <w:sz w:val="26"/>
          <w:szCs w:val="26"/>
        </w:rPr>
      </w:pPr>
      <w:r>
        <w:rPr>
          <w:sz w:val="26"/>
          <w:szCs w:val="26"/>
          <w:lang w:val="hy-AM"/>
        </w:rPr>
        <w:t>Որո՞նք</w:t>
      </w:r>
      <w:r>
        <w:rPr>
          <w:sz w:val="26"/>
          <w:szCs w:val="26"/>
        </w:rPr>
        <w:t xml:space="preserve"> են գործատուի եւ աշխատողի պարտականությունները: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  <w:lang w:val="hy-AM"/>
        </w:rPr>
        <w:t>Աշխատանքային դժբախտ դեպքի զոհ դարձած աշխատողից պահանջվող  ծանուցագրերը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</w:r>
    </w:p>
    <w:p>
      <w:pPr>
        <w:pStyle w:val="Corpsdetexte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b w:val="false"/>
          <w:bCs w:val="false"/>
          <w:sz w:val="20"/>
          <w:szCs w:val="20"/>
          <w:lang w:val="hy-AM"/>
        </w:rPr>
        <w:t>Ա</w:t>
      </w:r>
      <w:r>
        <w:rPr>
          <w:sz w:val="20"/>
          <w:szCs w:val="20"/>
          <w:lang w:val="hy-AM"/>
        </w:rPr>
        <w:t xml:space="preserve">շխատավայրում կամ աշխատանքային ուղևորության ընթացքում դժբախտ դեպքի զոհ դարձած աշխատողը </w:t>
      </w:r>
      <w:r>
        <w:rPr>
          <w:b/>
          <w:bCs/>
          <w:sz w:val="20"/>
          <w:szCs w:val="20"/>
          <w:lang w:val="hy-AM"/>
        </w:rPr>
        <w:t>պարտավոր</w:t>
      </w:r>
      <w:r>
        <w:rPr>
          <w:b/>
          <w:bCs/>
          <w:sz w:val="20"/>
          <w:szCs w:val="20"/>
        </w:rPr>
        <w:t xml:space="preserve"> է </w:t>
      </w:r>
      <w:r>
        <w:rPr>
          <w:b/>
          <w:bCs/>
          <w:sz w:val="20"/>
          <w:szCs w:val="20"/>
          <w:lang w:val="hy-AM"/>
        </w:rPr>
        <w:t>տեղեկացնել</w:t>
      </w:r>
      <w:r>
        <w:rPr>
          <w:b/>
          <w:bCs/>
          <w:sz w:val="20"/>
          <w:szCs w:val="20"/>
        </w:rPr>
        <w:t xml:space="preserve"> իր </w:t>
      </w:r>
      <w:r>
        <w:rPr>
          <w:b/>
          <w:bCs/>
          <w:sz w:val="20"/>
          <w:szCs w:val="20"/>
          <w:lang w:val="hy-AM"/>
        </w:rPr>
        <w:t xml:space="preserve">գործատուին կամ նրա ներկայացուցիչներից մեկին </w:t>
      </w:r>
      <w:r>
        <w:rPr>
          <w:b/>
          <w:bCs/>
          <w:sz w:val="20"/>
          <w:szCs w:val="20"/>
          <w:lang w:val="fr-FR"/>
        </w:rPr>
        <w:t>(</w:t>
      </w:r>
      <w:r>
        <w:rPr>
          <w:b/>
          <w:bCs/>
          <w:sz w:val="20"/>
          <w:szCs w:val="20"/>
          <w:lang w:val="hy-AM"/>
        </w:rPr>
        <w:t>օրինակ՝ նրա մենեջերին</w:t>
      </w:r>
      <w:r>
        <w:rPr>
          <w:b/>
          <w:bCs/>
          <w:sz w:val="20"/>
          <w:szCs w:val="20"/>
          <w:lang w:val="fr-FR"/>
        </w:rPr>
        <w:t>)</w:t>
      </w:r>
      <w:r>
        <w:rPr>
          <w:b/>
          <w:bCs/>
          <w:color w:val="000000"/>
          <w:sz w:val="20"/>
          <w:szCs w:val="20"/>
          <w:lang w:val="hy-AM"/>
        </w:rPr>
        <w:t xml:space="preserve"> իր հետ պատահած  դժբախտ դեպքի մասին առնվազն </w:t>
      </w:r>
      <w:r>
        <w:rPr>
          <w:b/>
          <w:bCs/>
          <w:color w:val="000000"/>
          <w:sz w:val="20"/>
          <w:szCs w:val="20"/>
          <w:lang w:val="en-GB"/>
        </w:rPr>
        <w:t xml:space="preserve">24 </w:t>
      </w:r>
      <w:r>
        <w:rPr>
          <w:b/>
          <w:bCs/>
          <w:color w:val="000000"/>
          <w:sz w:val="20"/>
          <w:szCs w:val="20"/>
          <w:lang w:val="hy-AM"/>
        </w:rPr>
        <w:t xml:space="preserve">ժամվա ընթացքում,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hy-AM"/>
        </w:rPr>
        <w:t xml:space="preserve">բացառությամբ </w:t>
      </w:r>
      <w:r>
        <w:rPr>
          <w:color w:val="000000"/>
          <w:sz w:val="20"/>
          <w:szCs w:val="20"/>
        </w:rPr>
        <w:t>ֆորս-</w:t>
      </w:r>
      <w:r>
        <w:rPr>
          <w:color w:val="000000"/>
          <w:sz w:val="20"/>
          <w:szCs w:val="20"/>
          <w:lang w:val="hy-AM"/>
        </w:rPr>
        <w:t>մաժորային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hy-AM"/>
        </w:rPr>
        <w:t>իրավիճակների</w:t>
      </w:r>
      <w:r>
        <w:rPr>
          <w:rStyle w:val="Ancredenotedebasdepage"/>
          <w:rStyle w:val="Ancredenotedebasdepage"/>
          <w:color w:val="000000"/>
          <w:sz w:val="20"/>
          <w:szCs w:val="20"/>
          <w:lang w:val="hy-AM"/>
        </w:rPr>
        <w:footnoteReference w:id="3"/>
      </w:r>
      <w:r>
        <w:rPr>
          <w:color w:val="000000"/>
          <w:sz w:val="20"/>
          <w:szCs w:val="20"/>
          <w:lang w:val="hy-AM"/>
        </w:rPr>
        <w:t xml:space="preserve"> </w:t>
      </w:r>
      <w:r>
        <w:rPr>
          <w:color w:val="000000"/>
          <w:sz w:val="20"/>
          <w:szCs w:val="20"/>
        </w:rPr>
        <w:t xml:space="preserve"> (Ֆրանսիայի Սոցիալական Ապահովության </w:t>
      </w:r>
      <w:r>
        <w:rPr>
          <w:color w:val="000000"/>
          <w:sz w:val="20"/>
          <w:szCs w:val="20"/>
          <w:lang w:val="hy-AM"/>
        </w:rPr>
        <w:t>մասին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hy-AM"/>
        </w:rPr>
        <w:t>օրենսգիրք,</w:t>
      </w:r>
      <w:r>
        <w:rPr>
          <w:color w:val="000000"/>
          <w:sz w:val="20"/>
          <w:szCs w:val="20"/>
        </w:rPr>
        <w:t xml:space="preserve"> հոդվածներ L․ 441-1 </w:t>
      </w:r>
      <w:r>
        <w:rPr>
          <w:color w:val="000000"/>
          <w:sz w:val="20"/>
          <w:szCs w:val="20"/>
          <w:lang w:val="hy-AM"/>
        </w:rPr>
        <w:t>և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fr-FR"/>
        </w:rPr>
        <w:t>R</w:t>
      </w:r>
      <w:r>
        <w:rPr>
          <w:color w:val="000000"/>
          <w:sz w:val="20"/>
          <w:szCs w:val="20"/>
        </w:rPr>
        <w:t xml:space="preserve">. 441-2): Նա պետք է նշի </w:t>
      </w:r>
      <w:r>
        <w:rPr>
          <w:color w:val="000000"/>
          <w:sz w:val="20"/>
          <w:szCs w:val="20"/>
          <w:lang w:val="hy-AM"/>
        </w:rPr>
        <w:t>դժբախտ դեպքը պատահելու վայրը</w:t>
      </w:r>
      <w:r>
        <w:rPr>
          <w:color w:val="000000"/>
          <w:sz w:val="20"/>
          <w:szCs w:val="20"/>
        </w:rPr>
        <w:t xml:space="preserve">, հանգամանքները եւ </w:t>
      </w:r>
      <w:r>
        <w:rPr>
          <w:color w:val="000000"/>
          <w:sz w:val="20"/>
          <w:szCs w:val="20"/>
          <w:lang w:val="hy-AM"/>
        </w:rPr>
        <w:t xml:space="preserve">հնարավոր </w:t>
      </w:r>
      <w:r>
        <w:rPr>
          <w:color w:val="000000"/>
          <w:sz w:val="20"/>
          <w:szCs w:val="20"/>
        </w:rPr>
        <w:t>վկաների ինքնությունը:</w:t>
      </w:r>
    </w:p>
    <w:p>
      <w:pPr>
        <w:pStyle w:val="Normal"/>
        <w:spacing w:lineRule="auto" w:line="240" w:before="12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  <w:t xml:space="preserve">Եթե աշխատողը </w:t>
      </w:r>
      <w:r>
        <w:rPr>
          <w:sz w:val="20"/>
          <w:szCs w:val="20"/>
          <w:lang w:val="hy-AM"/>
        </w:rPr>
        <w:t>ի վիճակի չէ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hy-AM"/>
        </w:rPr>
        <w:t>տեղեկացնել</w:t>
      </w:r>
      <w:r>
        <w:rPr>
          <w:sz w:val="20"/>
          <w:szCs w:val="20"/>
        </w:rPr>
        <w:t xml:space="preserve"> իր գործատուին, նա պարտավոր է հանձնարարել </w:t>
      </w:r>
      <w:r>
        <w:rPr>
          <w:sz w:val="20"/>
          <w:szCs w:val="20"/>
          <w:lang w:val="hy-AM"/>
        </w:rPr>
        <w:t>այլ անձի՝</w:t>
      </w:r>
      <w:r>
        <w:rPr>
          <w:sz w:val="20"/>
          <w:szCs w:val="20"/>
        </w:rPr>
        <w:t xml:space="preserve"> անել</w:t>
      </w:r>
      <w:r>
        <w:rPr>
          <w:sz w:val="20"/>
          <w:szCs w:val="20"/>
          <w:lang w:val="hy-AM"/>
        </w:rPr>
        <w:t>ու դա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hy-AM"/>
        </w:rPr>
        <w:t xml:space="preserve">իր փոխարեն </w:t>
      </w:r>
      <w:r>
        <w:rPr>
          <w:sz w:val="20"/>
          <w:szCs w:val="20"/>
        </w:rPr>
        <w:t xml:space="preserve">(օրինակ` գործընկեր, ծնող): Աշխատողը </w:t>
      </w:r>
      <w:r>
        <w:rPr>
          <w:sz w:val="20"/>
          <w:szCs w:val="20"/>
          <w:lang w:val="hy-AM"/>
        </w:rPr>
        <w:t>կարող է նաև</w:t>
      </w:r>
      <w:r>
        <w:rPr>
          <w:sz w:val="20"/>
          <w:szCs w:val="20"/>
        </w:rPr>
        <w:t xml:space="preserve"> տեղեկացնել իր գործատո</w:t>
      </w:r>
      <w:r>
        <w:rPr>
          <w:sz w:val="20"/>
          <w:szCs w:val="20"/>
          <w:lang w:val="hy-AM"/>
        </w:rPr>
        <w:t>ւին</w:t>
      </w:r>
      <w:r>
        <w:rPr>
          <w:sz w:val="20"/>
          <w:szCs w:val="20"/>
        </w:rPr>
        <w:t xml:space="preserve"> գրանցված նամակ</w:t>
      </w:r>
      <w:r>
        <w:rPr>
          <w:sz w:val="20"/>
          <w:szCs w:val="20"/>
          <w:lang w:val="hy-AM"/>
        </w:rPr>
        <w:t>ի միջոցով</w:t>
      </w:r>
      <w:r>
        <w:rPr>
          <w:sz w:val="20"/>
          <w:szCs w:val="20"/>
        </w:rPr>
        <w:t>:</w:t>
      </w:r>
    </w:p>
    <w:p>
      <w:pPr>
        <w:pStyle w:val="Normal"/>
        <w:spacing w:lineRule="auto" w:line="240" w:before="12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  <w:lang w:val="hy-AM"/>
        </w:rPr>
        <w:t>Ստացած վ</w:t>
      </w:r>
      <w:r>
        <w:rPr>
          <w:sz w:val="20"/>
          <w:szCs w:val="20"/>
        </w:rPr>
        <w:t>նասվածքներ</w:t>
      </w:r>
      <w:r>
        <w:rPr>
          <w:sz w:val="20"/>
          <w:szCs w:val="20"/>
          <w:lang w:val="hy-AM"/>
        </w:rPr>
        <w:t>ի փաստը հաստատելու համար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hy-AM"/>
        </w:rPr>
        <w:t>աշխատողը</w:t>
      </w:r>
      <w:r>
        <w:rPr>
          <w:sz w:val="20"/>
          <w:szCs w:val="20"/>
        </w:rPr>
        <w:t xml:space="preserve"> պետք է անհապաղ խորհրդակցի բժշկի հետ, ով այնուհետեւ նախնական բժշկական </w:t>
      </w:r>
      <w:r>
        <w:rPr>
          <w:sz w:val="20"/>
          <w:szCs w:val="20"/>
          <w:lang w:val="hy-AM"/>
        </w:rPr>
        <w:t>տեղեկանք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hy-AM"/>
        </w:rPr>
        <w:t>կպատրաստի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hy-AM"/>
        </w:rPr>
        <w:t xml:space="preserve">Տեղեկանքի </w:t>
      </w:r>
      <w:r>
        <w:rPr>
          <w:sz w:val="20"/>
          <w:szCs w:val="20"/>
        </w:rPr>
        <w:t xml:space="preserve">1-ին եւ 2-րդ բաղադրիչները պետք է </w:t>
      </w:r>
      <w:r>
        <w:rPr>
          <w:sz w:val="20"/>
          <w:szCs w:val="20"/>
          <w:lang w:val="hy-AM"/>
        </w:rPr>
        <w:t xml:space="preserve">ուղարկվեն </w:t>
      </w:r>
      <w:r>
        <w:rPr>
          <w:sz w:val="20"/>
          <w:szCs w:val="20"/>
        </w:rPr>
        <w:t>անմիջապես բժշկի կողմից 24 ժամվա ընթացքում այն առողջապահական ապահովագր</w:t>
      </w:r>
      <w:r>
        <w:rPr>
          <w:sz w:val="20"/>
          <w:szCs w:val="20"/>
          <w:lang w:val="hy-AM"/>
        </w:rPr>
        <w:t>ության</w:t>
      </w:r>
      <w:r>
        <w:rPr>
          <w:sz w:val="20"/>
          <w:szCs w:val="20"/>
        </w:rPr>
        <w:t xml:space="preserve"> հաստատությանը, </w:t>
      </w:r>
      <w:r>
        <w:rPr>
          <w:sz w:val="20"/>
          <w:szCs w:val="20"/>
          <w:lang w:val="hy-AM"/>
        </w:rPr>
        <w:t>որտեղ գրանցված է դժբախտ դեպքի ենթարկված աշխատողը։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hy-AM"/>
        </w:rPr>
        <w:t xml:space="preserve">Տեղեկանքի </w:t>
      </w:r>
      <w:r>
        <w:rPr>
          <w:sz w:val="20"/>
          <w:szCs w:val="20"/>
          <w:lang w:val="fr-FR"/>
        </w:rPr>
        <w:t>3-</w:t>
      </w:r>
      <w:r>
        <w:rPr>
          <w:sz w:val="20"/>
          <w:szCs w:val="20"/>
          <w:lang w:val="hy-AM"/>
        </w:rPr>
        <w:t xml:space="preserve">րդ մասը պետք է պահպանվի աշխատողի կողմից։ Աշխատանքային դադարի դեպքում </w:t>
      </w:r>
      <w:r>
        <w:rPr>
          <w:sz w:val="20"/>
          <w:szCs w:val="20"/>
        </w:rPr>
        <w:t xml:space="preserve">աշխատողը գործատուին </w:t>
      </w:r>
      <w:r>
        <w:rPr>
          <w:sz w:val="20"/>
          <w:szCs w:val="20"/>
          <w:lang w:val="hy-AM"/>
        </w:rPr>
        <w:t xml:space="preserve">է </w:t>
      </w:r>
      <w:r>
        <w:rPr>
          <w:sz w:val="20"/>
          <w:szCs w:val="20"/>
        </w:rPr>
        <w:t xml:space="preserve">ուղարկում </w:t>
      </w:r>
      <w:r>
        <w:rPr>
          <w:sz w:val="20"/>
          <w:szCs w:val="20"/>
          <w:lang w:val="hy-AM"/>
        </w:rPr>
        <w:t>տեղեկանքի</w:t>
      </w:r>
      <w:r>
        <w:rPr>
          <w:sz w:val="20"/>
          <w:szCs w:val="20"/>
        </w:rPr>
        <w:t xml:space="preserve"> 4-րդ մաս</w:t>
      </w:r>
      <w:r>
        <w:rPr>
          <w:sz w:val="20"/>
          <w:szCs w:val="20"/>
          <w:lang w:val="hy-AM"/>
        </w:rPr>
        <w:t>ը</w:t>
      </w:r>
      <w:r>
        <w:rPr>
          <w:sz w:val="20"/>
          <w:szCs w:val="20"/>
        </w:rPr>
        <w:t xml:space="preserve"> `</w:t>
      </w:r>
      <w:r>
        <w:rPr>
          <w:i/>
          <w:iCs/>
          <w:sz w:val="20"/>
          <w:szCs w:val="20"/>
        </w:rPr>
        <w:t>«աշխատանք</w:t>
      </w:r>
      <w:r>
        <w:rPr>
          <w:i/>
          <w:iCs/>
          <w:sz w:val="20"/>
          <w:szCs w:val="20"/>
          <w:lang w:val="hy-AM"/>
        </w:rPr>
        <w:t>ի</w:t>
      </w:r>
      <w:r>
        <w:rPr>
          <w:i/>
          <w:iCs/>
          <w:sz w:val="20"/>
          <w:szCs w:val="20"/>
        </w:rPr>
        <w:t xml:space="preserve"> դադարեցման </w:t>
      </w:r>
      <w:r>
        <w:rPr>
          <w:i/>
          <w:iCs/>
          <w:sz w:val="20"/>
          <w:szCs w:val="20"/>
          <w:lang w:val="hy-AM"/>
        </w:rPr>
        <w:t xml:space="preserve">մասին </w:t>
      </w:r>
      <w:r>
        <w:rPr>
          <w:i/>
          <w:iCs/>
          <w:sz w:val="20"/>
          <w:szCs w:val="20"/>
        </w:rPr>
        <w:t>վկայագիր</w:t>
      </w:r>
      <w:r>
        <w:rPr>
          <w:i/>
          <w:iCs/>
          <w:sz w:val="20"/>
          <w:szCs w:val="20"/>
          <w:lang w:val="hy-AM"/>
        </w:rPr>
        <w:t>ը</w:t>
      </w:r>
      <w:r>
        <w:rPr>
          <w:i/>
          <w:iCs/>
          <w:sz w:val="20"/>
          <w:szCs w:val="20"/>
        </w:rPr>
        <w:t>»</w:t>
      </w:r>
      <w:r>
        <w:rPr>
          <w:sz w:val="20"/>
          <w:szCs w:val="20"/>
        </w:rPr>
        <w:t>:</w:t>
      </w:r>
    </w:p>
    <w:p>
      <w:pPr>
        <w:pStyle w:val="Normal"/>
        <w:spacing w:lineRule="auto" w:line="240" w:before="12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  <w:t xml:space="preserve">Նույն </w:t>
      </w:r>
      <w:r>
        <w:rPr>
          <w:sz w:val="20"/>
          <w:szCs w:val="20"/>
          <w:lang w:val="hy-AM"/>
        </w:rPr>
        <w:t>պարտավորությունները</w:t>
      </w:r>
      <w:r>
        <w:rPr>
          <w:sz w:val="20"/>
          <w:szCs w:val="20"/>
        </w:rPr>
        <w:t xml:space="preserve"> վերաբերում են </w:t>
      </w:r>
      <w:r>
        <w:rPr>
          <w:sz w:val="20"/>
          <w:szCs w:val="20"/>
          <w:lang w:val="hy-AM"/>
        </w:rPr>
        <w:t>նաև</w:t>
      </w:r>
      <w:r>
        <w:rPr>
          <w:b w:val="false"/>
          <w:bCs w:val="false"/>
          <w:sz w:val="20"/>
          <w:szCs w:val="20"/>
          <w:lang w:val="hy-AM"/>
        </w:rPr>
        <w:t xml:space="preserve"> ա</w:t>
      </w:r>
      <w:r>
        <w:rPr>
          <w:sz w:val="20"/>
          <w:szCs w:val="20"/>
          <w:lang w:val="hy-AM"/>
        </w:rPr>
        <w:t>շխատավայրում, աշխատանքային ուղևորության կամ գործուղման ընթացքում դժբախտ դեպքի զոհ դարձած ժամանակավոր աշխատողին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hy-AM"/>
        </w:rPr>
        <w:t xml:space="preserve">Ֆրանսիայի </w:t>
      </w:r>
      <w:r>
        <w:rPr>
          <w:sz w:val="20"/>
          <w:szCs w:val="20"/>
        </w:rPr>
        <w:t xml:space="preserve">Սոցիալական ապահովության օրենսգրքի L. 412-4 եւ R. 412-1 հոդվածներ): Նա 24 ժամվա ընթացքում </w:t>
      </w:r>
      <w:r>
        <w:rPr>
          <w:sz w:val="20"/>
          <w:szCs w:val="20"/>
          <w:lang w:val="hy-AM"/>
        </w:rPr>
        <w:t>ծանուցում</w:t>
      </w:r>
      <w:r>
        <w:rPr>
          <w:sz w:val="20"/>
          <w:szCs w:val="20"/>
        </w:rPr>
        <w:t xml:space="preserve"> է </w:t>
      </w:r>
      <w:r>
        <w:rPr>
          <w:b w:val="false"/>
          <w:bCs w:val="false"/>
          <w:sz w:val="20"/>
          <w:szCs w:val="20"/>
          <w:lang w:val="hy-AM"/>
        </w:rPr>
        <w:t>ա</w:t>
      </w:r>
      <w:r>
        <w:rPr>
          <w:sz w:val="20"/>
          <w:szCs w:val="20"/>
          <w:lang w:val="hy-AM"/>
        </w:rPr>
        <w:t xml:space="preserve">շխատավայրում, աշխատանքային ուղևորության կամ գործուղման ընթացքում տեղի ունեցած դժբախտ դեպքի </w:t>
      </w:r>
      <w:r>
        <w:rPr>
          <w:sz w:val="20"/>
          <w:szCs w:val="20"/>
        </w:rPr>
        <w:t xml:space="preserve">մասին իր գործատուին եւ այն </w:t>
      </w:r>
      <w:r>
        <w:rPr>
          <w:rFonts w:eastAsia="Calibri"/>
          <w:sz w:val="20"/>
          <w:szCs w:val="20"/>
        </w:rPr>
        <w:t>ընկերությանը</w:t>
      </w:r>
      <w:r>
        <w:rPr>
          <w:sz w:val="20"/>
          <w:szCs w:val="20"/>
        </w:rPr>
        <w:t xml:space="preserve">, որտեղ նա </w:t>
      </w:r>
      <w:r>
        <w:rPr>
          <w:sz w:val="20"/>
          <w:szCs w:val="20"/>
          <w:lang w:val="hy-AM"/>
        </w:rPr>
        <w:t xml:space="preserve">իրականացնում է իր աշխատանքային </w:t>
      </w:r>
      <w:r>
        <w:rPr>
          <w:rFonts w:eastAsia="Calibri"/>
          <w:sz w:val="20"/>
          <w:szCs w:val="20"/>
        </w:rPr>
        <w:t>առաքելությ</w:t>
      </w:r>
      <w:r>
        <w:rPr>
          <w:rFonts w:eastAsia="Calibri"/>
          <w:sz w:val="20"/>
          <w:szCs w:val="20"/>
          <w:lang w:val="hy-AM"/>
        </w:rPr>
        <w:t>ունը</w:t>
      </w:r>
      <w:r>
        <w:rPr>
          <w:sz w:val="20"/>
          <w:szCs w:val="20"/>
        </w:rPr>
        <w:t>:</w:t>
      </w:r>
    </w:p>
    <w:p>
      <w:pPr>
        <w:pStyle w:val="Normal"/>
        <w:spacing w:lineRule="auto" w:line="240" w:before="12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b/>
          <w:sz w:val="20"/>
          <w:szCs w:val="20"/>
          <w:u w:val="single"/>
          <w:lang w:val="hy-AM"/>
        </w:rPr>
        <w:t>Գործատուի պարտավորությունը՝ ծանուցել դժբախտ դեպքի</w:t>
      </w:r>
      <w:r>
        <w:rPr>
          <w:b/>
          <w:sz w:val="20"/>
          <w:szCs w:val="20"/>
          <w:u w:val="single"/>
        </w:rPr>
        <w:t xml:space="preserve"> մասին CPAM- ին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</w:r>
    </w:p>
    <w:p>
      <w:pPr>
        <w:pStyle w:val="Corpsdetexte"/>
        <w:spacing w:lineRule="auto" w:line="240" w:before="0" w:after="160"/>
        <w:jc w:val="both"/>
        <w:rPr>
          <w:rFonts w:ascii="Lucida Sans" w:hAnsi="Lucida Sans"/>
          <w:sz w:val="20"/>
          <w:szCs w:val="20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>Ծանուցագիր</w:t>
      </w:r>
      <w:r>
        <w:rPr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 xml:space="preserve">։ Գործատուն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>պարտավոր է</w:t>
      </w:r>
      <w:r>
        <w:rPr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 xml:space="preserve"> ցանկացած աշխատանքային դժբախտ դեպքի մասին, որի վերաբերյալ նա տեղեկացել է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>48 ժամվա ընթացքում, ծանուցել</w:t>
      </w:r>
      <w:r>
        <w:rPr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 xml:space="preserve"> Առաջնային առողջության ապահովագրության հիմնադրամին (CPAM), որտեղ գրանցված է աշխատողը (Ֆրանսիայի Սոցիալական ապահովության մասին օրենսգիրք, հոդվածներ  </w:t>
      </w:r>
      <w:r>
        <w:rPr>
          <w:i w:val="false"/>
          <w:caps w:val="false"/>
          <w:smallCaps w:val="false"/>
          <w:color w:val="000000"/>
          <w:spacing w:val="0"/>
          <w:sz w:val="20"/>
          <w:szCs w:val="20"/>
          <w:lang w:val="fr-FR"/>
        </w:rPr>
        <w:t xml:space="preserve">L. </w:t>
      </w:r>
      <w:r>
        <w:rPr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 xml:space="preserve">441-2 և </w:t>
      </w:r>
      <w:r>
        <w:rPr>
          <w:i w:val="false"/>
          <w:caps w:val="false"/>
          <w:smallCaps w:val="false"/>
          <w:color w:val="000000"/>
          <w:spacing w:val="0"/>
          <w:sz w:val="20"/>
          <w:szCs w:val="20"/>
          <w:lang w:val="fr-FR"/>
        </w:rPr>
        <w:t>R.</w:t>
      </w:r>
      <w:r>
        <w:rPr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 xml:space="preserve"> 441-3):</w:t>
      </w:r>
    </w:p>
    <w:p>
      <w:pPr>
        <w:pStyle w:val="Corpsdetexte"/>
        <w:spacing w:lineRule="auto" w:line="240" w:before="0" w:after="160"/>
        <w:jc w:val="both"/>
        <w:rPr>
          <w:rFonts w:ascii="Lucida Sans" w:hAnsi="Lucida Sans"/>
          <w:sz w:val="20"/>
          <w:szCs w:val="20"/>
        </w:rPr>
      </w:pPr>
      <w:r>
        <w:rPr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>Սույն ծանուցագիրը կատարվում է Առաջնային առողջության ապահովագրության հիմնադրամի կողմից տրամադրված տպված ձեւաչափով և ուղարկված գրանցված նամակով՝  ստացականի հավաստմամբ (LRAR)՝ 48 ժամվա ընթացքում, բացի կիրակի և տոն օրերից (Ձևաչափը կարելի է ներբեռնել Առողջության ապահովագրության կայքում` Améli.fr: FORM</w:t>
      </w:r>
      <w:r>
        <w:rPr>
          <w:i w:val="false"/>
          <w:caps w:val="false"/>
          <w:smallCaps w:val="false"/>
          <w:color w:val="000000"/>
          <w:spacing w:val="0"/>
          <w:sz w:val="20"/>
          <w:szCs w:val="20"/>
          <w:lang w:val="fr-FR"/>
        </w:rPr>
        <w:t>ULAIRE</w:t>
      </w:r>
      <w:r>
        <w:rPr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>CERFA n ° 14463 * 0</w:t>
      </w:r>
      <w:r>
        <w:rPr>
          <w:i w:val="false"/>
          <w:caps w:val="false"/>
          <w:smallCaps w:val="false"/>
          <w:color w:val="000000"/>
          <w:spacing w:val="0"/>
          <w:sz w:val="20"/>
          <w:szCs w:val="20"/>
          <w:lang w:val="fr-FR"/>
        </w:rPr>
        <w:t>2</w:t>
      </w:r>
      <w:r>
        <w:rPr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>): Գործատուն կարող է նաեւ լրացնել փաստաթուղթը համացանցում և այն էլեկտրոնային եղանակով ուղարկել  սոցիալական հայտարարագրերի ինտերնետային պաշտոնական պորտալին, https://www.net-entreprises.fr/:</w:t>
      </w:r>
    </w:p>
    <w:p>
      <w:pPr>
        <w:pStyle w:val="Corpsdetexte"/>
        <w:spacing w:lineRule="auto" w:line="240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fr-FR"/>
        </w:rPr>
        <w:t xml:space="preserve">Գործատուն աշխատավայրում դժբախտ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>պատահարից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fr-FR"/>
        </w:rPr>
        <w:t xml:space="preserve"> տուժած աշխատողին է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>փոխանցում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fr-FR"/>
        </w:rPr>
        <w:t xml:space="preserve"> դ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>ժբախտ դեպքի ակտի մեկ օրինակ,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fr-FR"/>
        </w:rPr>
        <w:t xml:space="preserve"> որի վրա նշվո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>ւմ է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fr-FR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>այն Ա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fr-FR"/>
        </w:rPr>
        <w:t>պահովագրական կ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>ազմակերպությունը,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fr-FR"/>
        </w:rPr>
        <w:t xml:space="preserve"> ո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>րին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fr-FR"/>
        </w:rPr>
        <w:t xml:space="preserve"> ո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>ւղարկվել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fr-FR"/>
        </w:rPr>
        <w:t xml:space="preserve"> է պատահարի մասին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 xml:space="preserve">ծանուցագիրը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fr-FR"/>
        </w:rPr>
        <w:t xml:space="preserve"> (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 xml:space="preserve">Ֆրանսիայի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fr-FR"/>
        </w:rPr>
        <w:t>Սոցիալական ապահովության օրենսգ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>իրք,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fr-FR"/>
        </w:rPr>
        <w:t xml:space="preserve"> հոդված L. 441-5)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 xml:space="preserve">։ (Աշխատանքային դժբախտ դեպքի ակտը հասանելի է Առողջության ապահովագրության կայքում՝ Améli.fr՝  </w:t>
      </w:r>
      <w:hyperlink r:id="rId3">
        <w:r>
          <w:rPr>
            <w:rStyle w:val="LienInternet"/>
            <w:b w:val="false"/>
            <w:bCs w:val="false"/>
            <w:i w:val="false"/>
            <w:caps w:val="false"/>
            <w:smallCaps w:val="false"/>
            <w:spacing w:val="0"/>
            <w:sz w:val="20"/>
            <w:szCs w:val="20"/>
            <w:lang w:val="hy-AM"/>
          </w:rPr>
          <w:t>FORMULAIRE CERFA n°11383-02</w:t>
        </w:r>
      </w:hyperlink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>)։</w:t>
      </w:r>
    </w:p>
    <w:p>
      <w:pPr>
        <w:pStyle w:val="Corpsdetexte"/>
        <w:spacing w:lineRule="auto" w:line="240"/>
        <w:jc w:val="both"/>
        <w:rPr>
          <w:rFonts w:ascii="Lucida Sans" w:hAnsi="Lucida Sans"/>
          <w:sz w:val="20"/>
          <w:szCs w:val="20"/>
        </w:rPr>
      </w:pPr>
      <w:r>
        <w:rPr>
          <w:i w:val="false"/>
          <w:caps w:val="false"/>
          <w:smallCaps w:val="false"/>
          <w:color w:val="000000"/>
          <w:spacing w:val="0"/>
          <w:sz w:val="20"/>
          <w:szCs w:val="20"/>
          <w:lang w:val="fr-FR"/>
        </w:rPr>
        <w:t xml:space="preserve">Պատահարի մասին </w:t>
      </w:r>
      <w:r>
        <w:rPr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>չծանուցելը</w:t>
      </w:r>
      <w:r>
        <w:rPr>
          <w:i w:val="false"/>
          <w:caps w:val="false"/>
          <w:smallCaps w:val="false"/>
          <w:color w:val="000000"/>
          <w:spacing w:val="0"/>
          <w:sz w:val="20"/>
          <w:szCs w:val="20"/>
          <w:lang w:val="fr-FR"/>
        </w:rPr>
        <w:t xml:space="preserve"> կամ ուշ</w:t>
      </w:r>
      <w:r>
        <w:rPr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ացումով ծանուցելը </w:t>
      </w:r>
      <w:r>
        <w:rPr>
          <w:i w:val="false"/>
          <w:caps w:val="false"/>
          <w:smallCaps w:val="false"/>
          <w:color w:val="000000"/>
          <w:spacing w:val="0"/>
          <w:sz w:val="20"/>
          <w:szCs w:val="20"/>
          <w:lang w:val="fr-FR"/>
        </w:rPr>
        <w:t xml:space="preserve"> պատժվում է ֆինանսական տուգանքով  </w:t>
      </w:r>
      <w:r>
        <w:rPr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>և</w:t>
      </w:r>
      <w:r>
        <w:rPr>
          <w:i w:val="false"/>
          <w:caps w:val="false"/>
          <w:smallCaps w:val="false"/>
          <w:color w:val="000000"/>
          <w:spacing w:val="0"/>
          <w:sz w:val="20"/>
          <w:szCs w:val="20"/>
          <w:lang w:val="fr-FR"/>
        </w:rPr>
        <w:t xml:space="preserve"> քրեական պ</w:t>
      </w:r>
      <w:r>
        <w:rPr>
          <w:i w:val="false"/>
          <w:caps w:val="false"/>
          <w:smallCaps w:val="false"/>
          <w:color w:val="000000"/>
          <w:spacing w:val="0"/>
          <w:sz w:val="20"/>
          <w:szCs w:val="20"/>
        </w:rPr>
        <w:t>ատասխատատվությամբ</w:t>
      </w:r>
      <w:r>
        <w:rPr>
          <w:i w:val="false"/>
          <w:caps w:val="false"/>
          <w:smallCaps w:val="false"/>
          <w:color w:val="000000"/>
          <w:spacing w:val="0"/>
          <w:sz w:val="20"/>
          <w:szCs w:val="20"/>
          <w:lang w:val="fr-FR"/>
        </w:rPr>
        <w:t>:</w:t>
      </w:r>
    </w:p>
    <w:p>
      <w:pPr>
        <w:pStyle w:val="Normal"/>
        <w:spacing w:lineRule="auto" w:line="240" w:before="0" w:after="160"/>
        <w:jc w:val="both"/>
        <w:rPr>
          <w:b/>
          <w:b/>
          <w:lang w:val="hy-AM"/>
        </w:rPr>
      </w:pPr>
      <w:r>
        <w:rPr>
          <w:b/>
          <w:lang w:val="hy-AM"/>
        </w:rPr>
      </w:r>
    </w:p>
    <w:p>
      <w:pPr>
        <w:pStyle w:val="Normal"/>
        <w:spacing w:lineRule="auto" w:line="240" w:before="0" w:after="160"/>
        <w:jc w:val="both"/>
        <w:rPr>
          <w:rFonts w:ascii="Lucida Sans" w:hAnsi="Lucida Sans"/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53975</wp:posOffset>
                </wp:positionH>
                <wp:positionV relativeFrom="paragraph">
                  <wp:posOffset>24130</wp:posOffset>
                </wp:positionV>
                <wp:extent cx="2069465" cy="2077085"/>
                <wp:effectExtent l="0" t="0" r="0" b="0"/>
                <wp:wrapSquare wrapText="bothSides"/>
                <wp:docPr id="7" name="Cadr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920" cy="20764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76" w:before="120" w:after="0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Եթե գործատուն չի </w:t>
                            </w:r>
                            <w:r>
                              <w:rPr>
                                <w:color w:val="000000"/>
                                <w:lang w:val="hy-AM"/>
                              </w:rPr>
                              <w:t>ծանուցել աշխատավայրում տեղի ունեցած դժբախտ դեպքի մասին</w:t>
                            </w:r>
                            <w:r>
                              <w:rPr>
                                <w:color w:val="000000"/>
                              </w:rPr>
                              <w:t>, աշխատող</w:t>
                            </w:r>
                            <w:r>
                              <w:rPr>
                                <w:color w:val="000000"/>
                                <w:lang w:val="hy-AM"/>
                              </w:rPr>
                              <w:t>ն</w:t>
                            </w:r>
                            <w:r>
                              <w:rPr>
                                <w:color w:val="000000"/>
                              </w:rPr>
                              <w:t xml:space="preserve"> ունի 2 տարի ժամկետ, որպեսզի </w:t>
                            </w:r>
                            <w:r>
                              <w:rPr>
                                <w:color w:val="000000"/>
                                <w:lang w:val="hy-AM"/>
                              </w:rPr>
                              <w:t>այդ մասին ծանուցի</w:t>
                            </w:r>
                            <w:r>
                              <w:rPr>
                                <w:color w:val="000000"/>
                              </w:rPr>
                              <w:t xml:space="preserve"> Առողջության առաջնային պահպանման հիմնադրամ</w:t>
                            </w:r>
                            <w:r>
                              <w:rPr>
                                <w:color w:val="000000"/>
                                <w:lang w:val="hy-AM"/>
                              </w:rPr>
                              <w:t xml:space="preserve">ին 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lang w:val="hy-AM"/>
                              </w:rPr>
                              <w:t xml:space="preserve">Ֆրանսիայի </w:t>
                            </w:r>
                            <w:r>
                              <w:rPr>
                                <w:color w:val="000000"/>
                              </w:rPr>
                              <w:t xml:space="preserve">Սոցիալական ապահովության օրենսգրքի L. 431-2, L. 441-2 </w:t>
                            </w:r>
                            <w:r>
                              <w:rPr>
                                <w:color w:val="000000"/>
                                <w:lang w:val="hy-AM"/>
                              </w:rPr>
                              <w:t xml:space="preserve">և R.  </w:t>
                            </w:r>
                            <w:r>
                              <w:rPr>
                                <w:color w:val="000000"/>
                              </w:rPr>
                              <w:t>441-11-րդ հոդվածներ):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4" fillcolor="#d8d8d8" stroked="t" style="position:absolute;margin-left:4.25pt;margin-top:1.9pt;width:162.85pt;height:163.45pt">
                <w10:wrap type="square"/>
                <v:fill o:detectmouseclick="t" type="solid" color2="#272727"/>
                <v:stroke color="black" weight="720" joinstyle="round" endcap="flat"/>
                <v:textbox>
                  <w:txbxContent>
                    <w:p>
                      <w:pPr>
                        <w:pStyle w:val="Contenudecadre"/>
                        <w:spacing w:lineRule="auto" w:line="276" w:before="120" w:after="0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 xml:space="preserve">Եթե գործատուն չի </w:t>
                      </w:r>
                      <w:r>
                        <w:rPr>
                          <w:color w:val="000000"/>
                          <w:lang w:val="hy-AM"/>
                        </w:rPr>
                        <w:t>ծանուցել աշխատավայրում տեղի ունեցած դժբախտ դեպքի մասին</w:t>
                      </w:r>
                      <w:r>
                        <w:rPr>
                          <w:color w:val="000000"/>
                        </w:rPr>
                        <w:t>, աշխատող</w:t>
                      </w:r>
                      <w:r>
                        <w:rPr>
                          <w:color w:val="000000"/>
                          <w:lang w:val="hy-AM"/>
                        </w:rPr>
                        <w:t>ն</w:t>
                      </w:r>
                      <w:r>
                        <w:rPr>
                          <w:color w:val="000000"/>
                        </w:rPr>
                        <w:t xml:space="preserve"> ունի 2 տարի ժամկետ, որպեսզի </w:t>
                      </w:r>
                      <w:r>
                        <w:rPr>
                          <w:color w:val="000000"/>
                          <w:lang w:val="hy-AM"/>
                        </w:rPr>
                        <w:t>այդ մասին ծանուցի</w:t>
                      </w:r>
                      <w:r>
                        <w:rPr>
                          <w:color w:val="000000"/>
                        </w:rPr>
                        <w:t xml:space="preserve"> Առողջության առաջնային պահպանման հիմնադրամ</w:t>
                      </w:r>
                      <w:r>
                        <w:rPr>
                          <w:color w:val="000000"/>
                          <w:lang w:val="hy-AM"/>
                        </w:rPr>
                        <w:t xml:space="preserve">ին 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  <w:lang w:val="hy-AM"/>
                        </w:rPr>
                        <w:t xml:space="preserve">Ֆրանսիայի </w:t>
                      </w:r>
                      <w:r>
                        <w:rPr>
                          <w:color w:val="000000"/>
                        </w:rPr>
                        <w:t xml:space="preserve">Սոցիալական ապահովության օրենսգրքի L. 431-2, L. 441-2 </w:t>
                      </w:r>
                      <w:r>
                        <w:rPr>
                          <w:color w:val="000000"/>
                          <w:lang w:val="hy-AM"/>
                        </w:rPr>
                        <w:t xml:space="preserve">և R.  </w:t>
                      </w:r>
                      <w:r>
                        <w:rPr>
                          <w:color w:val="000000"/>
                        </w:rPr>
                        <w:t>441-11-րդ հոդվածներ):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  <w:szCs w:val="20"/>
          <w:lang w:val="hy-AM"/>
        </w:rPr>
        <w:t xml:space="preserve">Դեպքի քննումը </w:t>
      </w:r>
      <w:r>
        <w:rPr>
          <w:b/>
          <w:sz w:val="20"/>
          <w:szCs w:val="20"/>
        </w:rPr>
        <w:t>CPAM-</w:t>
      </w:r>
      <w:r>
        <w:rPr>
          <w:b/>
          <w:sz w:val="20"/>
          <w:szCs w:val="20"/>
          <w:lang w:val="hy-AM"/>
        </w:rPr>
        <w:t xml:space="preserve">ի կողմից։ </w:t>
      </w:r>
      <w:r>
        <w:rPr>
          <w:sz w:val="20"/>
          <w:szCs w:val="20"/>
        </w:rPr>
        <w:t xml:space="preserve">Աշխատանքային </w:t>
      </w:r>
      <w:r>
        <w:rPr>
          <w:sz w:val="20"/>
          <w:szCs w:val="20"/>
          <w:lang w:val="hy-AM"/>
        </w:rPr>
        <w:t>դժբախտ դեպքի</w:t>
      </w:r>
      <w:r>
        <w:rPr>
          <w:sz w:val="20"/>
          <w:szCs w:val="20"/>
        </w:rPr>
        <w:t xml:space="preserve"> մասին </w:t>
      </w:r>
      <w:r>
        <w:rPr>
          <w:sz w:val="20"/>
          <w:szCs w:val="20"/>
          <w:lang w:val="hy-AM"/>
        </w:rPr>
        <w:t>ծանուցագիրը,</w:t>
      </w:r>
      <w:r>
        <w:rPr>
          <w:sz w:val="20"/>
          <w:szCs w:val="20"/>
        </w:rPr>
        <w:t xml:space="preserve"> գործատուի կողմից </w:t>
      </w:r>
      <w:r>
        <w:rPr>
          <w:sz w:val="20"/>
          <w:szCs w:val="20"/>
          <w:lang w:val="hy-AM"/>
        </w:rPr>
        <w:t>տրամադրված</w:t>
      </w:r>
      <w:r>
        <w:rPr>
          <w:sz w:val="20"/>
          <w:szCs w:val="20"/>
        </w:rPr>
        <w:t xml:space="preserve"> աշխատավարձի վկայականը </w:t>
      </w:r>
      <w:r>
        <w:rPr>
          <w:sz w:val="20"/>
          <w:szCs w:val="20"/>
          <w:lang w:val="hy-AM"/>
        </w:rPr>
        <w:t>և</w:t>
      </w:r>
      <w:r>
        <w:rPr>
          <w:sz w:val="20"/>
          <w:szCs w:val="20"/>
        </w:rPr>
        <w:t xml:space="preserve"> նախնական բժշկական </w:t>
      </w:r>
      <w:r>
        <w:rPr>
          <w:sz w:val="20"/>
          <w:szCs w:val="20"/>
          <w:lang w:val="hy-AM"/>
        </w:rPr>
        <w:t xml:space="preserve">տեղեկանքը ստանալուց հետո </w:t>
      </w:r>
      <w:r>
        <w:rPr>
          <w:sz w:val="20"/>
          <w:szCs w:val="20"/>
        </w:rPr>
        <w:t>Առողջության առաջնային պահպանման հիմնադրամ</w:t>
      </w:r>
      <w:r>
        <w:rPr>
          <w:sz w:val="20"/>
          <w:szCs w:val="20"/>
          <w:lang w:val="hy-AM"/>
        </w:rPr>
        <w:t>ն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hy-AM"/>
        </w:rPr>
        <w:t>ունի</w:t>
      </w:r>
      <w:r>
        <w:rPr>
          <w:sz w:val="20"/>
          <w:szCs w:val="20"/>
        </w:rPr>
        <w:t xml:space="preserve"> 30 օր դ</w:t>
      </w:r>
      <w:r>
        <w:rPr>
          <w:sz w:val="20"/>
          <w:szCs w:val="20"/>
          <w:lang w:val="hy-AM"/>
        </w:rPr>
        <w:t>եպքի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 xml:space="preserve"> քննության և հիվանդության՝ մասնագիտական բնույթ կրելու հարցը որոշելու համար: Աշխատանքի արդյունքում տեղի ունեցած պատահարի վերաբերյալ գործատուի կողմից վերապահումների դեպքում </w:t>
      </w:r>
      <w:r>
        <w:rPr>
          <w:b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>CPAM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hy-AM"/>
        </w:rPr>
        <w:t>-ը իրականացնում է հետաքննություն։ Նա գործատուին և աշխատողին ուղարկում է հարցաթերթիկ պատահարի հանգամանքների կամ պատճառի վերաբերյալ՝ նախքան իր կողմից որոշում կայացնելը։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b/>
          <w:bCs/>
          <w:sz w:val="20"/>
          <w:szCs w:val="20"/>
          <w:lang w:val="hy-AM"/>
        </w:rPr>
        <w:t>Բողոքարկման կարգը։</w:t>
      </w:r>
      <w:r>
        <w:rPr>
          <w:sz w:val="20"/>
          <w:szCs w:val="20"/>
        </w:rPr>
        <w:t xml:space="preserve"> CPAM- ի </w:t>
      </w:r>
      <w:r>
        <w:rPr>
          <w:sz w:val="20"/>
          <w:szCs w:val="20"/>
          <w:lang w:val="hy-AM"/>
        </w:rPr>
        <w:t>կողմից կայացված</w:t>
      </w:r>
      <w:r>
        <w:rPr>
          <w:sz w:val="20"/>
          <w:szCs w:val="20"/>
        </w:rPr>
        <w:t xml:space="preserve"> որոշումը ծանուցվում է աշխատողին (</w:t>
      </w:r>
      <w:r>
        <w:rPr>
          <w:sz w:val="20"/>
          <w:szCs w:val="20"/>
          <w:lang w:val="hy-AM"/>
        </w:rPr>
        <w:t xml:space="preserve">վերջինիս </w:t>
      </w:r>
      <w:r>
        <w:rPr>
          <w:sz w:val="20"/>
          <w:szCs w:val="20"/>
        </w:rPr>
        <w:t>մահվան դեպքում</w:t>
      </w:r>
      <w:r>
        <w:rPr>
          <w:sz w:val="20"/>
          <w:szCs w:val="20"/>
          <w:lang w:val="hy-AM"/>
        </w:rPr>
        <w:t>՝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hy-AM"/>
        </w:rPr>
        <w:t>նրա իրավահաջորդներին</w:t>
      </w:r>
      <w:r>
        <w:rPr>
          <w:sz w:val="20"/>
          <w:szCs w:val="20"/>
        </w:rPr>
        <w:t xml:space="preserve">), ինչպես նաեւ գործատուին եւ </w:t>
      </w:r>
      <w:r>
        <w:rPr>
          <w:sz w:val="20"/>
          <w:szCs w:val="20"/>
          <w:lang w:val="hy-AM"/>
        </w:rPr>
        <w:t>բուժող</w:t>
      </w:r>
      <w:r>
        <w:rPr>
          <w:sz w:val="20"/>
          <w:szCs w:val="20"/>
        </w:rPr>
        <w:t xml:space="preserve"> բժշկին: Գործատու</w:t>
      </w:r>
      <w:r>
        <w:rPr>
          <w:sz w:val="20"/>
          <w:szCs w:val="20"/>
          <w:lang w:val="hy-AM"/>
        </w:rPr>
        <w:t>ն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hy-AM"/>
        </w:rPr>
        <w:t>և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hy-AM"/>
        </w:rPr>
        <w:t>աշխատողըը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hy-AM"/>
        </w:rPr>
        <w:t xml:space="preserve">կարող են </w:t>
      </w:r>
      <w:r>
        <w:rPr>
          <w:sz w:val="20"/>
          <w:szCs w:val="20"/>
        </w:rPr>
        <w:t>երկու ամսվա ընթացքում բողոքարկե</w:t>
      </w:r>
      <w:r>
        <w:rPr>
          <w:sz w:val="20"/>
          <w:szCs w:val="20"/>
          <w:lang w:val="hy-AM"/>
        </w:rPr>
        <w:t>լ որոշումը՝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hy-AM"/>
        </w:rPr>
        <w:t>Խաղաղ համաձայնության</w:t>
      </w:r>
      <w:r>
        <w:rPr>
          <w:sz w:val="20"/>
          <w:szCs w:val="20"/>
        </w:rPr>
        <w:t xml:space="preserve"> Վերաքննիչ </w:t>
      </w:r>
      <w:r>
        <w:rPr>
          <w:sz w:val="20"/>
          <w:szCs w:val="20"/>
          <w:lang w:val="hy-AM"/>
        </w:rPr>
        <w:t>հանձնաժողովում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hy-AM"/>
        </w:rPr>
        <w:t xml:space="preserve">Ֆրանսիայի </w:t>
      </w:r>
      <w:r>
        <w:rPr>
          <w:sz w:val="20"/>
          <w:szCs w:val="20"/>
        </w:rPr>
        <w:t xml:space="preserve">Սոցիալական ապահովության օրենսգրքի R.142-1 հոդված): </w:t>
      </w:r>
      <w:r>
        <w:rPr>
          <w:sz w:val="20"/>
          <w:szCs w:val="20"/>
          <w:lang w:val="hy-AM"/>
        </w:rPr>
        <w:t>Բողոքարկումը կարող է այնուհետև շարունակվել դատարաններում։</w:t>
      </w:r>
    </w:p>
    <w:p>
      <w:pPr>
        <w:pStyle w:val="Normal"/>
        <w:spacing w:lineRule="auto" w:line="240" w:before="0" w:after="0"/>
        <w:jc w:val="both"/>
        <w:rPr>
          <w:lang w:val="hy-AM"/>
        </w:rPr>
      </w:pPr>
      <w:r>
        <w:rPr>
          <w:lang w:val="hy-AM"/>
        </w:rPr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  <w:lang w:val="hy-AM"/>
        </w:rPr>
      </w:pPr>
      <w:r>
        <w:rPr>
          <w:sz w:val="20"/>
          <w:szCs w:val="20"/>
          <w:lang w:val="hy-AM"/>
        </w:rPr>
      </w:r>
    </w:p>
    <w:p>
      <w:pPr>
        <w:pStyle w:val="Titre2"/>
        <w:spacing w:lineRule="auto" w:line="240"/>
        <w:jc w:val="both"/>
        <w:rPr>
          <w:rFonts w:ascii="Lucida Sans" w:hAnsi="Lucida Sans"/>
          <w:sz w:val="26"/>
          <w:szCs w:val="26"/>
        </w:rPr>
      </w:pPr>
      <w:r>
        <w:rPr>
          <w:sz w:val="26"/>
          <w:szCs w:val="26"/>
          <w:lang w:val="hy-AM"/>
        </w:rPr>
        <w:t>Փոխհատուցման նպաստ․ ինչպե՞ս է տեղի ունենում աշխատողի վճարումը աշխատանքային դադարի ընթացքում։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</w:r>
    </w:p>
    <w:p>
      <w:pPr>
        <w:pStyle w:val="Corpsdetexte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b/>
          <w:bCs/>
          <w:color w:val="00508F"/>
          <w:sz w:val="20"/>
          <w:szCs w:val="20"/>
        </w:rPr>
        <w:t>Սոցիալական ապահովության ամենօրյա նպաստ (IJSS):</w:t>
      </w:r>
      <w:r>
        <w:rPr>
          <w:b/>
          <w:bCs/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  <w:lang w:val="hy-AM"/>
        </w:rPr>
        <w:t>Ժ</w:t>
      </w:r>
      <w:r>
        <w:rPr>
          <w:sz w:val="20"/>
          <w:szCs w:val="20"/>
        </w:rPr>
        <w:t xml:space="preserve">ամանակավոր </w:t>
      </w:r>
      <w:r>
        <w:rPr>
          <w:sz w:val="20"/>
          <w:szCs w:val="20"/>
          <w:lang w:val="hy-AM"/>
        </w:rPr>
        <w:t>անաշխատունակության</w:t>
      </w:r>
      <w:r>
        <w:rPr>
          <w:sz w:val="20"/>
          <w:szCs w:val="20"/>
        </w:rPr>
        <w:t xml:space="preserve"> պատճառով </w:t>
      </w:r>
      <w:r>
        <w:rPr>
          <w:sz w:val="20"/>
          <w:szCs w:val="20"/>
          <w:lang w:val="hy-AM"/>
        </w:rPr>
        <w:t xml:space="preserve">աշխատողի կողմից </w:t>
      </w:r>
      <w:r>
        <w:rPr>
          <w:sz w:val="20"/>
          <w:szCs w:val="20"/>
        </w:rPr>
        <w:t xml:space="preserve"> աշխատավարձի կորուստը </w:t>
      </w:r>
      <w:r>
        <w:rPr>
          <w:sz w:val="20"/>
          <w:szCs w:val="20"/>
          <w:lang w:val="hy-AM"/>
        </w:rPr>
        <w:t xml:space="preserve">փոխհատուցելու նպատակով վերջինիս վճարվում է </w:t>
      </w:r>
      <w:r>
        <w:rPr>
          <w:sz w:val="20"/>
          <w:szCs w:val="20"/>
        </w:rPr>
        <w:t>սոցիալական ապահովության ամենօրյա նպաստ</w:t>
      </w:r>
      <w:r>
        <w:rPr>
          <w:sz w:val="20"/>
          <w:szCs w:val="20"/>
          <w:lang w:val="hy-AM"/>
        </w:rPr>
        <w:t>, աշխատանքային ժամանակավոր դադարի հաջորդ իսկ օրվանից։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  <w:t>CPAM-ը սահմանում է օրական բազային աշխատավարձ</w:t>
      </w:r>
      <w:r>
        <w:rPr>
          <w:sz w:val="20"/>
          <w:szCs w:val="20"/>
          <w:lang w:val="hy-AM"/>
        </w:rPr>
        <w:t>ի չափը։ Այս ամենօրյա աշխատավարձը (առավելագույնը՝ 331.36 եվրո) հաշվարկվում է հիվանդության մեկնարկին նախորդող ամսվա ընթացքում ստացած աշխատավարձը բաժանելով 30.42-ի: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  <w:t>Աշխատանք</w:t>
      </w:r>
      <w:r>
        <w:rPr>
          <w:sz w:val="20"/>
          <w:szCs w:val="20"/>
          <w:lang w:val="hy-AM"/>
        </w:rPr>
        <w:t>ային դադարի ընթացքում IJSS-ը կազմում է</w:t>
      </w:r>
      <w:r>
        <w:rPr>
          <w:sz w:val="20"/>
          <w:szCs w:val="20"/>
        </w:rPr>
        <w:t xml:space="preserve"> աշխատողի աշխատավարձի 60%</w:t>
      </w:r>
      <w:r>
        <w:rPr>
          <w:sz w:val="20"/>
          <w:szCs w:val="20"/>
          <w:lang w:val="hy-AM"/>
        </w:rPr>
        <w:t>-ը</w:t>
      </w:r>
      <w:r>
        <w:rPr>
          <w:sz w:val="20"/>
          <w:szCs w:val="20"/>
        </w:rPr>
        <w:t xml:space="preserve"> առաջին 28 օրվա համար </w:t>
      </w:r>
      <w:r>
        <w:rPr>
          <w:sz w:val="20"/>
          <w:szCs w:val="20"/>
          <w:lang w:val="hy-AM"/>
        </w:rPr>
        <w:t>և</w:t>
      </w:r>
      <w:r>
        <w:rPr>
          <w:sz w:val="20"/>
          <w:szCs w:val="20"/>
        </w:rPr>
        <w:t xml:space="preserve"> աշխատավարձի 80%-ը</w:t>
      </w:r>
      <w:r>
        <w:rPr>
          <w:sz w:val="20"/>
          <w:szCs w:val="20"/>
          <w:lang w:val="hy-AM"/>
        </w:rPr>
        <w:t>՝</w:t>
      </w:r>
      <w:r>
        <w:rPr>
          <w:sz w:val="20"/>
          <w:szCs w:val="20"/>
        </w:rPr>
        <w:t xml:space="preserve"> 29-րդ օրից </w:t>
      </w:r>
      <w:r>
        <w:rPr>
          <w:sz w:val="20"/>
          <w:szCs w:val="20"/>
          <w:lang w:val="hy-AM"/>
        </w:rPr>
        <w:t>սկսած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hy-AM"/>
        </w:rPr>
        <w:t xml:space="preserve">Ֆրանսիայի </w:t>
      </w:r>
      <w:r>
        <w:rPr>
          <w:sz w:val="20"/>
          <w:szCs w:val="20"/>
        </w:rPr>
        <w:t xml:space="preserve">Սոցիալական ապահովության օրենսգրքի R. 433-7-րդ հոդված): </w:t>
      </w:r>
      <w:r>
        <w:rPr>
          <w:sz w:val="20"/>
          <w:szCs w:val="20"/>
          <w:lang w:val="hy-AM"/>
        </w:rPr>
        <w:t>Ա</w:t>
      </w:r>
      <w:r>
        <w:rPr>
          <w:b w:val="false"/>
          <w:bCs w:val="false"/>
          <w:color w:val="000000"/>
          <w:sz w:val="20"/>
          <w:szCs w:val="20"/>
        </w:rPr>
        <w:t xml:space="preserve">մենօրյա </w:t>
      </w:r>
      <w:r>
        <w:rPr>
          <w:b w:val="false"/>
          <w:bCs w:val="false"/>
          <w:color w:val="000000"/>
          <w:sz w:val="20"/>
          <w:szCs w:val="20"/>
          <w:lang w:val="hy-AM"/>
        </w:rPr>
        <w:t>նպաստը</w:t>
      </w:r>
      <w:r>
        <w:rPr>
          <w:b/>
          <w:bCs/>
          <w:color w:val="00508F"/>
          <w:sz w:val="20"/>
          <w:szCs w:val="20"/>
          <w:lang w:val="hy-AM"/>
        </w:rPr>
        <w:t xml:space="preserve"> </w:t>
      </w:r>
      <w:r>
        <w:rPr>
          <w:sz w:val="20"/>
          <w:szCs w:val="20"/>
          <w:lang w:val="hy-AM"/>
        </w:rPr>
        <w:t>վճարվում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hy-AM"/>
        </w:rPr>
        <w:t>է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hy-AM"/>
        </w:rPr>
        <w:t>աշխատողի</w:t>
      </w:r>
      <w:r>
        <w:rPr>
          <w:sz w:val="20"/>
          <w:szCs w:val="20"/>
        </w:rPr>
        <w:t xml:space="preserve"> անաշխատունակության ողջ ժամանակահատվածում, մինչեւ </w:t>
      </w:r>
      <w:r>
        <w:rPr>
          <w:sz w:val="20"/>
          <w:szCs w:val="20"/>
          <w:lang w:val="hy-AM"/>
        </w:rPr>
        <w:t xml:space="preserve">նրա </w:t>
      </w:r>
      <w:r>
        <w:rPr>
          <w:sz w:val="20"/>
          <w:szCs w:val="20"/>
        </w:rPr>
        <w:t xml:space="preserve">ամբողջական բուժումը </w:t>
      </w:r>
      <w:r>
        <w:rPr>
          <w:sz w:val="20"/>
          <w:szCs w:val="20"/>
          <w:lang w:val="hy-AM"/>
        </w:rPr>
        <w:t xml:space="preserve">կամ </w:t>
      </w:r>
      <w:r>
        <w:rPr>
          <w:sz w:val="20"/>
          <w:szCs w:val="20"/>
        </w:rPr>
        <w:t xml:space="preserve"> վնասվածքի </w:t>
      </w:r>
      <w:r>
        <w:rPr>
          <w:sz w:val="20"/>
          <w:szCs w:val="20"/>
          <w:lang w:val="hy-AM"/>
        </w:rPr>
        <w:t xml:space="preserve">վերականգնումը </w:t>
      </w:r>
      <w:r>
        <w:rPr>
          <w:sz w:val="20"/>
          <w:szCs w:val="20"/>
        </w:rPr>
        <w:t xml:space="preserve">(կամ </w:t>
      </w:r>
      <w:r>
        <w:rPr>
          <w:sz w:val="20"/>
          <w:szCs w:val="20"/>
          <w:lang w:val="hy-AM"/>
        </w:rPr>
        <w:t xml:space="preserve">էլ </w:t>
      </w:r>
      <w:r>
        <w:rPr>
          <w:sz w:val="20"/>
          <w:szCs w:val="20"/>
        </w:rPr>
        <w:t>մահ</w:t>
      </w:r>
      <w:r>
        <w:rPr>
          <w:sz w:val="20"/>
          <w:szCs w:val="20"/>
          <w:lang w:val="hy-AM"/>
        </w:rPr>
        <w:t>ը</w:t>
      </w:r>
      <w:r>
        <w:rPr>
          <w:sz w:val="20"/>
          <w:szCs w:val="20"/>
        </w:rPr>
        <w:t>):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b/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Աշխատավարձի պահպանումը (կամ գործատուի </w:t>
      </w:r>
      <w:r>
        <w:rPr>
          <w:b/>
          <w:color w:val="002060"/>
          <w:sz w:val="20"/>
          <w:szCs w:val="20"/>
          <w:lang w:val="hy-AM"/>
        </w:rPr>
        <w:t>կոողմից վճարվող</w:t>
      </w:r>
      <w:r>
        <w:rPr>
          <w:b/>
          <w:color w:val="002060"/>
          <w:sz w:val="20"/>
          <w:szCs w:val="20"/>
        </w:rPr>
        <w:t xml:space="preserve"> հավելյալ փոխհատուց</w:t>
      </w:r>
      <w:r>
        <w:rPr>
          <w:b/>
          <w:color w:val="002060"/>
          <w:sz w:val="20"/>
          <w:szCs w:val="20"/>
          <w:lang w:val="hy-AM"/>
        </w:rPr>
        <w:t>ման կարգը</w:t>
      </w:r>
      <w:r>
        <w:rPr>
          <w:b/>
          <w:color w:val="002060"/>
          <w:sz w:val="20"/>
          <w:szCs w:val="20"/>
        </w:rPr>
        <w:t xml:space="preserve">): </w:t>
      </w:r>
      <w:r>
        <w:rPr>
          <w:sz w:val="20"/>
          <w:szCs w:val="20"/>
        </w:rPr>
        <w:t xml:space="preserve">Աշխատանքային օրը, որի ընթացքում տեղի է ունեցել </w:t>
      </w:r>
      <w:r>
        <w:rPr>
          <w:sz w:val="20"/>
          <w:szCs w:val="20"/>
          <w:lang w:val="hy-AM"/>
        </w:rPr>
        <w:t>դժբախտ դեպքը</w:t>
      </w:r>
      <w:r>
        <w:rPr>
          <w:sz w:val="20"/>
          <w:szCs w:val="20"/>
        </w:rPr>
        <w:t xml:space="preserve">, ամբողջությամբ </w:t>
      </w:r>
      <w:r>
        <w:rPr>
          <w:sz w:val="20"/>
          <w:szCs w:val="20"/>
          <w:lang w:val="hy-AM"/>
        </w:rPr>
        <w:t>վճարվում է</w:t>
      </w:r>
      <w:r>
        <w:rPr>
          <w:sz w:val="20"/>
          <w:szCs w:val="20"/>
        </w:rPr>
        <w:t xml:space="preserve"> գործատուի </w:t>
      </w:r>
      <w:r>
        <w:rPr>
          <w:sz w:val="20"/>
          <w:szCs w:val="20"/>
          <w:lang w:val="hy-AM"/>
        </w:rPr>
        <w:t>կողմից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hy-AM"/>
        </w:rPr>
        <w:t xml:space="preserve">Ֆրանսիայի </w:t>
      </w:r>
      <w:r>
        <w:rPr>
          <w:sz w:val="20"/>
          <w:szCs w:val="20"/>
        </w:rPr>
        <w:t xml:space="preserve">Սոցիալական ապահովության օրենսգրքի L 433-1 </w:t>
      </w:r>
      <w:r>
        <w:rPr>
          <w:sz w:val="20"/>
          <w:szCs w:val="20"/>
          <w:lang w:val="hy-AM"/>
        </w:rPr>
        <w:t>հոդված</w:t>
      </w:r>
      <w:r>
        <w:rPr>
          <w:sz w:val="20"/>
          <w:szCs w:val="20"/>
        </w:rPr>
        <w:t>):</w:t>
      </w:r>
    </w:p>
    <w:p>
      <w:pPr>
        <w:pStyle w:val="Normal"/>
        <w:spacing w:lineRule="auto" w:line="240" w:before="12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  <w:t xml:space="preserve">Աշխատանքային </w:t>
      </w:r>
      <w:r>
        <w:rPr>
          <w:sz w:val="20"/>
          <w:szCs w:val="20"/>
          <w:lang w:val="hy-AM"/>
        </w:rPr>
        <w:t>դադարի</w:t>
      </w:r>
      <w:r>
        <w:rPr>
          <w:sz w:val="20"/>
          <w:szCs w:val="20"/>
        </w:rPr>
        <w:t xml:space="preserve"> ընթացքում գործատուն </w:t>
      </w:r>
      <w:r>
        <w:rPr>
          <w:sz w:val="20"/>
          <w:szCs w:val="20"/>
          <w:lang w:val="hy-AM"/>
        </w:rPr>
        <w:t>շարունակում</w:t>
      </w:r>
      <w:r>
        <w:rPr>
          <w:sz w:val="20"/>
          <w:szCs w:val="20"/>
        </w:rPr>
        <w:t xml:space="preserve"> է աշխատողի</w:t>
      </w:r>
      <w:r>
        <w:rPr>
          <w:sz w:val="20"/>
          <w:szCs w:val="20"/>
          <w:lang w:val="hy-AM"/>
        </w:rPr>
        <w:t>ն</w:t>
      </w:r>
      <w:r>
        <w:rPr>
          <w:sz w:val="20"/>
          <w:szCs w:val="20"/>
        </w:rPr>
        <w:t xml:space="preserve"> վարձատր</w:t>
      </w:r>
      <w:r>
        <w:rPr>
          <w:sz w:val="20"/>
          <w:szCs w:val="20"/>
          <w:lang w:val="hy-AM"/>
        </w:rPr>
        <w:t>ել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hy-AM"/>
        </w:rPr>
        <w:t>օրենքով սահմանված կարգով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hy-AM"/>
        </w:rPr>
        <w:t>երբ</w:t>
      </w:r>
      <w:r>
        <w:rPr>
          <w:sz w:val="20"/>
          <w:szCs w:val="20"/>
        </w:rPr>
        <w:t xml:space="preserve"> աշխատողը </w:t>
      </w:r>
      <w:r>
        <w:rPr>
          <w:sz w:val="20"/>
          <w:szCs w:val="20"/>
          <w:lang w:val="hy-AM"/>
        </w:rPr>
        <w:t xml:space="preserve">բավարարում է </w:t>
      </w:r>
      <w:r>
        <w:rPr>
          <w:sz w:val="20"/>
          <w:szCs w:val="20"/>
        </w:rPr>
        <w:t>որոշակի պայմաններ</w:t>
      </w:r>
      <w:r>
        <w:rPr>
          <w:sz w:val="20"/>
          <w:szCs w:val="20"/>
          <w:lang w:val="hy-AM"/>
        </w:rPr>
        <w:t>ի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hy-AM"/>
        </w:rPr>
        <w:t xml:space="preserve">Ֆրանսիայի </w:t>
      </w:r>
      <w:r>
        <w:rPr>
          <w:sz w:val="20"/>
          <w:szCs w:val="20"/>
        </w:rPr>
        <w:t>Աշխատանքային օրենսգրքի L. 1226-1 հոդված).</w:t>
      </w:r>
    </w:p>
    <w:p>
      <w:pPr>
        <w:pStyle w:val="ListParagraph"/>
        <w:numPr>
          <w:ilvl w:val="0"/>
          <w:numId w:val="6"/>
        </w:numPr>
        <w:spacing w:lineRule="auto" w:line="240" w:before="120" w:after="0"/>
        <w:contextualSpacing/>
        <w:jc w:val="both"/>
        <w:rPr>
          <w:rFonts w:ascii="Lucida Sans" w:hAnsi="Lucida Sans"/>
          <w:sz w:val="20"/>
          <w:szCs w:val="20"/>
          <w:lang w:val="hy-AM"/>
        </w:rPr>
      </w:pPr>
      <w:r>
        <w:rPr>
          <w:sz w:val="20"/>
          <w:szCs w:val="20"/>
          <w:lang w:val="hy-AM"/>
        </w:rPr>
        <w:t xml:space="preserve">ունի  </w:t>
      </w:r>
      <w:r>
        <w:rPr>
          <w:b w:val="false"/>
          <w:bCs w:val="false"/>
          <w:sz w:val="20"/>
          <w:szCs w:val="20"/>
          <w:lang w:val="hy-AM"/>
        </w:rPr>
        <w:t>սոցիալական ապահովագրություն,</w:t>
      </w:r>
    </w:p>
    <w:p>
      <w:pPr>
        <w:pStyle w:val="Corpsdetexte"/>
        <w:numPr>
          <w:ilvl w:val="0"/>
          <w:numId w:val="6"/>
        </w:numPr>
        <w:spacing w:lineRule="auto" w:line="240" w:before="120" w:after="0"/>
        <w:contextualSpacing/>
        <w:jc w:val="both"/>
        <w:rPr>
          <w:rFonts w:ascii="Lucida Sans" w:hAnsi="Lucida Sans"/>
          <w:sz w:val="20"/>
          <w:szCs w:val="20"/>
        </w:rPr>
      </w:pPr>
      <w:r>
        <w:rPr>
          <w:b w:val="false"/>
          <w:bCs w:val="false"/>
          <w:sz w:val="20"/>
          <w:szCs w:val="20"/>
        </w:rPr>
        <w:t>բուժվ</w:t>
      </w:r>
      <w:r>
        <w:rPr>
          <w:b w:val="false"/>
          <w:bCs w:val="false"/>
          <w:sz w:val="20"/>
          <w:szCs w:val="20"/>
          <w:lang w:val="hy-AM"/>
        </w:rPr>
        <w:t>ում է</w:t>
      </w:r>
      <w:r>
        <w:rPr>
          <w:b w:val="false"/>
          <w:bCs w:val="false"/>
          <w:sz w:val="20"/>
          <w:szCs w:val="20"/>
        </w:rPr>
        <w:t xml:space="preserve"> Ֆրանսիայում կամ Եվրամիության մեկ այլ երկրում կամ Եվրոպական տնտեսական </w:t>
      </w:r>
      <w:r>
        <w:rPr>
          <w:b w:val="false"/>
          <w:bCs w:val="false"/>
          <w:sz w:val="20"/>
          <w:szCs w:val="20"/>
          <w:lang w:val="hy-AM"/>
        </w:rPr>
        <w:t>գոտում,</w:t>
      </w:r>
    </w:p>
    <w:p>
      <w:pPr>
        <w:pStyle w:val="ListParagraph"/>
        <w:numPr>
          <w:ilvl w:val="0"/>
          <w:numId w:val="6"/>
        </w:numPr>
        <w:spacing w:lineRule="auto" w:line="240" w:before="120" w:after="0"/>
        <w:contextualSpacing/>
        <w:jc w:val="both"/>
        <w:rPr>
          <w:rFonts w:ascii="Lucida Sans" w:hAnsi="Lucida Sans"/>
          <w:sz w:val="20"/>
          <w:szCs w:val="20"/>
        </w:rPr>
      </w:pPr>
      <w:r>
        <w:rPr>
          <w:b w:val="false"/>
          <w:bCs w:val="false"/>
          <w:sz w:val="20"/>
          <w:szCs w:val="20"/>
          <w:lang w:val="hy-AM"/>
        </w:rPr>
        <w:t xml:space="preserve">բժշկական տեսանկյունից ապացուցել է </w:t>
      </w:r>
      <w:r>
        <w:rPr>
          <w:b w:val="false"/>
          <w:bCs w:val="false"/>
          <w:sz w:val="20"/>
          <w:szCs w:val="20"/>
        </w:rPr>
        <w:t xml:space="preserve">իր </w:t>
      </w:r>
      <w:r>
        <w:rPr>
          <w:b w:val="false"/>
          <w:bCs w:val="false"/>
          <w:sz w:val="20"/>
          <w:szCs w:val="20"/>
          <w:lang w:val="hy-AM"/>
        </w:rPr>
        <w:t>անգործունակությունը՝ 48</w:t>
      </w:r>
      <w:r>
        <w:rPr>
          <w:b w:val="false"/>
          <w:bCs w:val="false"/>
          <w:sz w:val="20"/>
          <w:szCs w:val="20"/>
        </w:rPr>
        <w:t xml:space="preserve"> ժամվա ընթացքում </w:t>
      </w:r>
      <w:r>
        <w:rPr>
          <w:b w:val="false"/>
          <w:bCs w:val="false"/>
          <w:sz w:val="20"/>
          <w:szCs w:val="20"/>
          <w:lang w:val="hy-AM"/>
        </w:rPr>
        <w:t>ուղարկելով իր բժշկական տեղեկանքը,</w:t>
      </w:r>
    </w:p>
    <w:p>
      <w:pPr>
        <w:pStyle w:val="Corpsdetext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Lucida Sans" w:hAnsi="Lucida Sans"/>
          <w:sz w:val="20"/>
          <w:szCs w:val="20"/>
        </w:rPr>
      </w:pPr>
      <w:r>
        <w:rPr>
          <w:b w:val="false"/>
          <w:bCs w:val="false"/>
          <w:sz w:val="20"/>
          <w:szCs w:val="20"/>
        </w:rPr>
        <w:t>Առնվազն 1 տար</w:t>
      </w:r>
      <w:r>
        <w:rPr>
          <w:b w:val="false"/>
          <w:bCs w:val="false"/>
          <w:sz w:val="20"/>
          <w:szCs w:val="20"/>
          <w:lang w:val="hy-AM"/>
        </w:rPr>
        <w:t>ի</w:t>
      </w:r>
      <w:r>
        <w:rPr>
          <w:b w:val="false"/>
          <w:bCs w:val="false"/>
          <w:sz w:val="20"/>
          <w:szCs w:val="20"/>
        </w:rPr>
        <w:t xml:space="preserve"> աշխատե</w:t>
      </w:r>
      <w:r>
        <w:rPr>
          <w:b w:val="false"/>
          <w:bCs w:val="false"/>
          <w:sz w:val="20"/>
          <w:szCs w:val="20"/>
          <w:lang w:val="hy-AM"/>
        </w:rPr>
        <w:t>լ է տվյալ ընկերությունում։</w:t>
      </w:r>
    </w:p>
    <w:p>
      <w:pPr>
        <w:pStyle w:val="Normal"/>
        <w:spacing w:lineRule="auto" w:line="240" w:before="0" w:after="0"/>
        <w:jc w:val="both"/>
        <w:rPr>
          <w:rFonts w:ascii="Lucida Sans" w:hAnsi="Lucida Sans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b w:val="false"/>
          <w:bCs w:val="false"/>
        </w:rPr>
        <w:t>Աշխատանքային պայմանագիրը, կոլեկտիվ պայմանագիրը կամ կազմակերպությունում ընդունված կանոնադրությունը կարող են նախատեսել առավել բարենպաստ դրույթներ:</w:t>
      </w:r>
    </w:p>
    <w:p>
      <w:pPr>
        <w:pStyle w:val="Normal"/>
        <w:rPr/>
      </w:pPr>
      <w:r>
        <w:rPr>
          <w:b w:val="false"/>
          <w:bCs w:val="false"/>
          <w:lang w:val="hy-AM"/>
        </w:rPr>
        <w:t>Հավելյալ</w:t>
      </w:r>
      <w:r>
        <w:rPr>
          <w:b w:val="false"/>
          <w:bCs w:val="false"/>
        </w:rPr>
        <w:t xml:space="preserve"> նպաստը հաշվարկվում է ըստ հետեւյալ չափորոշիչների (Ֆրանսիայի աշխատանքային օրենսգրքի D.1226-1 հոդված).</w:t>
      </w:r>
    </w:p>
    <w:p>
      <w:pPr>
        <w:pStyle w:val="Normal"/>
        <w:rPr/>
      </w:pPr>
      <w:r>
        <w:rPr>
          <w:b w:val="false"/>
          <w:bCs w:val="false"/>
        </w:rPr>
        <w:t xml:space="preserve">1) Առաջին 30 օրվա ընթացքում  90% </w:t>
      </w:r>
      <w:r>
        <w:rPr>
          <w:b w:val="false"/>
          <w:bCs w:val="false"/>
          <w:lang w:val="hy-AM"/>
        </w:rPr>
        <w:t xml:space="preserve">համախառն </w:t>
      </w:r>
      <w:r>
        <w:rPr>
          <w:b w:val="false"/>
          <w:bCs w:val="false"/>
        </w:rPr>
        <w:t>աշխատավարձի վճարում, որը աշխատողը կստանար եթե շարունակեր աշխատել,</w:t>
      </w:r>
    </w:p>
    <w:p>
      <w:pPr>
        <w:pStyle w:val="Normal"/>
        <w:rPr/>
      </w:pPr>
      <w:r>
        <w:rPr>
          <w:b w:val="false"/>
          <w:bCs w:val="false"/>
        </w:rPr>
        <w:t>2) Հաջորդ երեսուն օրվա ընթացքում այդ նույն վարձատրության երկու երրորդը:</w:t>
      </w:r>
    </w:p>
    <w:p>
      <w:pPr>
        <w:pStyle w:val="Normal"/>
        <w:spacing w:before="120" w:after="160"/>
        <w:rPr/>
      </w:pPr>
      <w:r>
        <w:rPr>
          <w:lang w:val="hy-AM"/>
        </w:rPr>
        <w:t>Գործատուի կողմից վճարվող գումարների հաշվին նվազեցվում է սոցիալական ապահովության կողմից վճարվող ամենօրյա նպաստների չափը: Նպաստի վճարի սպասման ժամկետ սահմանված չէ։ Հավելյալ նպաստների վճարումը սկսվում է աշխատանքային դադարի առաջին իսկ օրը: Այս հավելյալ նպաստները վճարվում են մինչեւ աշխատանքային դադարի ավարտը՝ առավելագույնը 12 ամիս ժամկետով:</w:t>
      </w:r>
    </w:p>
    <w:sectPr>
      <w:headerReference w:type="default" r:id="rId4"/>
      <w:footnotePr>
        <w:numFmt w:val="decimal"/>
      </w:footnotePr>
      <w:type w:val="nextPage"/>
      <w:pgSz w:w="11906" w:h="16838"/>
      <w:pgMar w:left="1418" w:right="1418" w:header="283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cida San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edebasdepage"/>
        <w:rPr/>
      </w:pPr>
      <w:r>
        <w:rPr>
          <w:rStyle w:val="Caractresdenotedebasdepage"/>
        </w:rPr>
        <w:footnoteRef/>
      </w:r>
      <w:r>
        <w:rPr>
          <w:rStyle w:val="Caractresdenotedebasdepage"/>
        </w:rPr>
        <w:tab/>
      </w:r>
      <w:r>
        <w:rPr>
          <w:rStyle w:val="Caractresdenotedebasdepage"/>
        </w:rPr>
        <w:tab/>
      </w:r>
      <w:r>
        <w:rPr>
          <w:sz w:val="18"/>
          <w:lang w:val="hy-AM"/>
        </w:rPr>
        <w:tab/>
        <w:t>Հատուկ կանչ է համարվում այն</w:t>
      </w:r>
      <w:r>
        <w:rPr>
          <w:sz w:val="18"/>
        </w:rPr>
        <w:t xml:space="preserve"> ժամանակահատվածը, որի ընթացքում աշխատողը, </w:t>
      </w:r>
      <w:r>
        <w:rPr>
          <w:sz w:val="18"/>
          <w:lang w:val="hy-AM"/>
        </w:rPr>
        <w:t>չգտնվելով</w:t>
      </w:r>
      <w:r>
        <w:rPr>
          <w:sz w:val="18"/>
        </w:rPr>
        <w:t xml:space="preserve"> իր աշխատա</w:t>
      </w:r>
      <w:r>
        <w:rPr>
          <w:sz w:val="18"/>
          <w:lang w:val="hy-AM"/>
        </w:rPr>
        <w:t>վայրում</w:t>
      </w:r>
      <w:r>
        <w:rPr>
          <w:sz w:val="18"/>
        </w:rPr>
        <w:t xml:space="preserve"> եւ </w:t>
      </w:r>
      <w:r>
        <w:rPr>
          <w:sz w:val="18"/>
          <w:lang w:val="hy-AM"/>
        </w:rPr>
        <w:t>իր</w:t>
      </w:r>
      <w:r>
        <w:rPr>
          <w:sz w:val="18"/>
        </w:rPr>
        <w:t xml:space="preserve"> գործատուի մշտական եւ անմիջական </w:t>
      </w:r>
      <w:r>
        <w:rPr>
          <w:sz w:val="18"/>
          <w:lang w:val="hy-AM"/>
        </w:rPr>
        <w:t>ենթակայության ներքո</w:t>
      </w:r>
      <w:r>
        <w:rPr>
          <w:sz w:val="18"/>
        </w:rPr>
        <w:t xml:space="preserve">, պետք է կարողանա </w:t>
      </w:r>
      <w:r>
        <w:rPr>
          <w:sz w:val="18"/>
          <w:lang w:val="hy-AM"/>
        </w:rPr>
        <w:t>աշխատանքի տեսքով ծառայություն</w:t>
      </w:r>
      <w:r>
        <w:rPr>
          <w:sz w:val="18"/>
        </w:rPr>
        <w:t xml:space="preserve"> </w:t>
      </w:r>
      <w:r>
        <w:rPr>
          <w:sz w:val="18"/>
          <w:lang w:val="hy-AM"/>
        </w:rPr>
        <w:t>մատուցել տվյալ ընկերությանը։</w:t>
      </w:r>
    </w:p>
  </w:footnote>
  <w:footnote w:id="3">
    <w:p>
      <w:pPr>
        <w:pStyle w:val="Notedebasdepage"/>
        <w:rPr/>
      </w:pPr>
      <w:r>
        <w:rPr>
          <w:rStyle w:val="Caractresdenotedebasdepage"/>
        </w:rPr>
        <w:footnoteRef/>
      </w:r>
      <w:r>
        <w:rPr>
          <w:rStyle w:val="Caractresdenotedebasdepage"/>
        </w:rPr>
        <w:tab/>
      </w:r>
      <w:r>
        <w:rPr>
          <w:rStyle w:val="Caractresdenotedebasdepage"/>
        </w:rPr>
        <w:tab/>
      </w:r>
      <w:r>
        <w:rPr>
          <w:sz w:val="18"/>
        </w:rPr>
        <w:tab/>
        <w:t xml:space="preserve">Բացառիկ, անկանխատեսելի եւ </w:t>
      </w:r>
      <w:r>
        <w:rPr>
          <w:sz w:val="18"/>
          <w:lang w:val="hy-AM"/>
        </w:rPr>
        <w:t>անդիմադրելի</w:t>
      </w:r>
      <w:r>
        <w:rPr>
          <w:sz w:val="18"/>
        </w:rPr>
        <w:t xml:space="preserve"> իրադարձություն, որ</w:t>
      </w:r>
      <w:r>
        <w:rPr>
          <w:sz w:val="18"/>
          <w:lang w:val="hy-AM"/>
        </w:rPr>
        <w:t>ն ազատում</w:t>
      </w:r>
      <w:r>
        <w:rPr>
          <w:sz w:val="18"/>
        </w:rPr>
        <w:t xml:space="preserve"> է պարտականությ</w:t>
      </w:r>
      <w:r>
        <w:rPr>
          <w:sz w:val="18"/>
          <w:lang w:val="hy-AM"/>
        </w:rPr>
        <w:t>ան</w:t>
      </w:r>
      <w:r>
        <w:rPr>
          <w:sz w:val="18"/>
        </w:rPr>
        <w:t xml:space="preserve">, </w:t>
      </w:r>
      <w:r>
        <w:rPr>
          <w:sz w:val="18"/>
          <w:lang w:val="hy-AM"/>
        </w:rPr>
        <w:t>ներգրավվածության</w:t>
      </w:r>
      <w:r>
        <w:rPr>
          <w:sz w:val="18"/>
        </w:rPr>
        <w:t xml:space="preserve"> կամ պատասխանատվության </w:t>
      </w:r>
      <w:r>
        <w:rPr>
          <w:sz w:val="18"/>
          <w:lang w:val="hy-AM"/>
        </w:rPr>
        <w:t>փաստից</w:t>
      </w:r>
      <w:r>
        <w:rPr>
          <w:sz w:val="18"/>
        </w:rPr>
        <w:t xml:space="preserve"> (օրինակ` բնական աղետ</w:t>
      </w:r>
      <w:r>
        <w:rPr>
          <w:sz w:val="18"/>
          <w:lang w:val="hy-AM"/>
        </w:rPr>
        <w:t>՝</w:t>
      </w:r>
      <w:r>
        <w:rPr>
          <w:sz w:val="18"/>
        </w:rPr>
        <w:t xml:space="preserve"> ապահովագրական պայմանագրի </w:t>
      </w:r>
      <w:r>
        <w:rPr>
          <w:sz w:val="18"/>
          <w:lang w:val="hy-AM"/>
        </w:rPr>
        <w:t>դեպքում,</w:t>
      </w:r>
      <w:r>
        <w:rPr>
          <w:sz w:val="18"/>
        </w:rPr>
        <w:t xml:space="preserve"> մահ</w:t>
      </w:r>
      <w:r>
        <w:rPr>
          <w:sz w:val="18"/>
          <w:lang w:val="hy-AM"/>
        </w:rPr>
        <w:t>՝</w:t>
      </w:r>
      <w:r>
        <w:rPr>
          <w:sz w:val="18"/>
        </w:rPr>
        <w:t xml:space="preserve"> աշխատանքային պայմանագ</w:t>
      </w:r>
      <w:r>
        <w:rPr>
          <w:sz w:val="18"/>
          <w:lang w:val="hy-AM"/>
        </w:rPr>
        <w:t>րի դեպքում</w:t>
      </w:r>
      <w:r>
        <w:rPr>
          <w:sz w:val="18"/>
        </w:rPr>
        <w:t xml:space="preserve"> ...)</w:t>
      </w:r>
      <w:r>
        <w:rPr>
          <w:sz w:val="18"/>
          <w:lang w:val="hy-AM"/>
        </w:rPr>
        <w:t>։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re1"/>
      <w:numPr>
        <w:ilvl w:val="0"/>
        <w:numId w:val="1"/>
      </w:numPr>
      <w:spacing w:before="240" w:after="0"/>
      <w:outlineLvl w:val="0"/>
      <w:rPr>
        <w:lang w:val="hy-AM"/>
      </w:rPr>
    </w:pPr>
    <w:r>
      <w:rPr>
        <w:lang w:val="hy-AM"/>
      </w:rPr>
      <w:t>ԴԺԲԱԽՏ ԴԵՊՔԵՐԸ՝ ԱՇԽԱՏԱՎԱՅՐՈՒՄ</w:t>
    </w:r>
  </w:p>
  <w:p>
    <w:pPr>
      <w:pStyle w:val="Normal"/>
      <w:widowControl/>
      <w:bidi w:val="0"/>
      <w:spacing w:lineRule="auto" w:line="240" w:before="120" w:after="160"/>
      <w:jc w:val="both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Lucida Sans" w:hAnsi="Lucida Sans" w:cs="Lucida Sans" w:hint="default"/>
        <w:sz w:val="20"/>
        <w:rFonts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Lucida Sans" w:hAnsi="Lucida Sans" w:cs="Lucida Sans" w:hint="default"/>
        <w:sz w:val="20"/>
        <w:rFonts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Lucida Sans" w:hAnsi="Lucida Sans" w:cs="Lucida Sans" w:hint="default"/>
        <w:sz w:val="20"/>
        <w:b w:val="false"/>
        <w:rFonts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compat>
    <w:doNotExpandShiftReturn/>
  </w:compat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fr-F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40" w:before="120" w:after="160"/>
      <w:jc w:val="both"/>
    </w:pPr>
    <w:rPr>
      <w:rFonts w:ascii="Lucida Sans" w:hAnsi="Lucida Sans" w:eastAsia="Calibri" w:cs="Tahoma"/>
      <w:color w:val="auto"/>
      <w:kern w:val="0"/>
      <w:sz w:val="20"/>
      <w:szCs w:val="22"/>
      <w:lang w:val="fr-FR" w:eastAsia="en-US" w:bidi="ar-SA"/>
    </w:rPr>
  </w:style>
  <w:style w:type="paragraph" w:styleId="Titre1">
    <w:name w:val="Heading 1"/>
    <w:basedOn w:val="Normal"/>
    <w:next w:val="Normal"/>
    <w:qFormat/>
    <w:pPr>
      <w:keepNext w:val="true"/>
      <w:keepLines/>
      <w:spacing w:before="240" w:after="0"/>
      <w:jc w:val="center"/>
      <w:outlineLvl w:val="0"/>
    </w:pPr>
    <w:rPr>
      <w:rFonts w:eastAsia="Calibri" w:cs="Tahoma"/>
      <w:b/>
      <w:color w:val="2F5496"/>
      <w:sz w:val="28"/>
      <w:szCs w:val="32"/>
    </w:rPr>
  </w:style>
  <w:style w:type="paragraph" w:styleId="Titre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eastAsia="Calibri" w:cs="Tahoma"/>
      <w:color w:val="2F5496"/>
      <w:sz w:val="26"/>
      <w:szCs w:val="26"/>
    </w:rPr>
  </w:style>
  <w:style w:type="paragraph" w:styleId="Titre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eastAsia="Calibri" w:cs="Tahoma"/>
      <w:color w:val="1F3763"/>
      <w:sz w:val="21"/>
      <w:szCs w:val="24"/>
    </w:rPr>
  </w:style>
  <w:style w:type="character" w:styleId="DefaultParagraphFont">
    <w:name w:val="Default Paragraph Font"/>
    <w:qFormat/>
    <w:rPr/>
  </w:style>
  <w:style w:type="character" w:styleId="EntteCar">
    <w:name w:val="En-tête Car"/>
    <w:basedOn w:val="DefaultParagraphFont"/>
    <w:qFormat/>
    <w:rPr/>
  </w:style>
  <w:style w:type="character" w:styleId="PieddepageCar">
    <w:name w:val="Pied de page Car"/>
    <w:basedOn w:val="DefaultParagraphFont"/>
    <w:qFormat/>
    <w:rPr/>
  </w:style>
  <w:style w:type="character" w:styleId="Titre1Car">
    <w:name w:val="Titre 1 Car"/>
    <w:basedOn w:val="DefaultParagraphFont"/>
    <w:qFormat/>
    <w:rPr>
      <w:rFonts w:ascii="Lucida Sans" w:hAnsi="Lucida Sans" w:eastAsia="Calibri" w:cs="Tahoma"/>
      <w:b/>
      <w:color w:val="2F5496"/>
      <w:sz w:val="28"/>
      <w:szCs w:val="32"/>
    </w:rPr>
  </w:style>
  <w:style w:type="character" w:styleId="Titre2Car">
    <w:name w:val="Titre 2 Car"/>
    <w:basedOn w:val="DefaultParagraphFont"/>
    <w:qFormat/>
    <w:rPr>
      <w:rFonts w:ascii="Lucida Sans" w:hAnsi="Lucida Sans" w:eastAsia="Calibri" w:cs="Tahoma"/>
      <w:color w:val="2F5496"/>
      <w:sz w:val="26"/>
      <w:szCs w:val="26"/>
    </w:rPr>
  </w:style>
  <w:style w:type="character" w:styleId="Titre3Car">
    <w:name w:val="Titre 3 Car"/>
    <w:basedOn w:val="DefaultParagraphFont"/>
    <w:qFormat/>
    <w:rPr>
      <w:rFonts w:ascii="Lucida Sans" w:hAnsi="Lucida Sans" w:eastAsia="Calibri" w:cs="Tahoma"/>
      <w:color w:val="1F3763"/>
      <w:sz w:val="21"/>
      <w:szCs w:val="24"/>
    </w:rPr>
  </w:style>
  <w:style w:type="character" w:styleId="LienInternet">
    <w:name w:val="Lien Internet"/>
    <w:basedOn w:val="DefaultParagraphFont"/>
    <w:rPr>
      <w:color w:val="0563C1"/>
      <w:u w:val="single"/>
    </w:rPr>
  </w:style>
  <w:style w:type="character" w:styleId="Mentionnonrsolue1">
    <w:name w:val="Mention non résolue1"/>
    <w:basedOn w:val="DefaultParagraphFont"/>
    <w:qFormat/>
    <w:rPr>
      <w:color w:val="808080"/>
      <w:highlight w:val="white"/>
    </w:rPr>
  </w:style>
  <w:style w:type="character" w:styleId="TextedebullesCar">
    <w:name w:val="Texte de bulles Car"/>
    <w:basedOn w:val="DefaultParagraphFont"/>
    <w:qFormat/>
    <w:rPr>
      <w:rFonts w:ascii="Tahoma" w:hAnsi="Tahoma" w:cs="Tahoma"/>
      <w:sz w:val="16"/>
      <w:szCs w:val="16"/>
    </w:rPr>
  </w:style>
  <w:style w:type="character" w:styleId="NotedebasdepageCar">
    <w:name w:val="Note de bas de page Car"/>
    <w:basedOn w:val="DefaultParagraphFont"/>
    <w:qFormat/>
    <w:rPr>
      <w:rFonts w:ascii="Lucida Sans" w:hAnsi="Lucida Sans"/>
      <w:sz w:val="20"/>
      <w:szCs w:val="20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UnresolvedMention">
    <w:name w:val="Unresolved Mention"/>
    <w:basedOn w:val="DefaultParagraphFont"/>
    <w:qFormat/>
    <w:rPr>
      <w:color w:val="808080"/>
      <w:highlight w:val="whit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eastAsia="Calibri" w:cs="Tahoma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Tahoma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eastAsia="Calibri" w:cs="Tahoma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eastAsia="Calibri" w:cs="Tahoma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eastAsia="Calibri" w:cs="Tahoma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eastAsia="Calibri" w:cs="Tahoma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eastAsia="Calibri" w:cs="Tahoma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eastAsia="Calibri" w:cs="Tahoma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eastAsia="Calibri" w:cs="Tahoma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eastAsia="Calibri" w:cs="Tahoma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eastAsia="Calibri" w:cs="Tahoma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eastAsia="Calibri" w:cs="Tahoma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/>
  </w:style>
  <w:style w:type="character" w:styleId="Caractresdenotedebasdepage">
    <w:name w:val="Caractères de note de bas de page"/>
    <w:qFormat/>
    <w:rPr/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character" w:styleId="ListLabel110">
    <w:name w:val="ListLabel 110"/>
    <w:qFormat/>
    <w:rPr>
      <w:rFonts w:cs="Tahoma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Tahoma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Tahoma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Wingdings"/>
      <w:sz w:val="20"/>
    </w:rPr>
  </w:style>
  <w:style w:type="character" w:styleId="ListLabel138">
    <w:name w:val="ListLabel 138"/>
    <w:qFormat/>
    <w:rPr>
      <w:rFonts w:cs="Courier New"/>
      <w:sz w:val="20"/>
    </w:rPr>
  </w:style>
  <w:style w:type="character" w:styleId="ListLabel139">
    <w:name w:val="ListLabel 139"/>
    <w:qFormat/>
    <w:rPr>
      <w:rFonts w:cs="Wingdings"/>
      <w:sz w:val="20"/>
    </w:rPr>
  </w:style>
  <w:style w:type="character" w:styleId="ListLabel140">
    <w:name w:val="ListLabel 140"/>
    <w:qFormat/>
    <w:rPr>
      <w:rFonts w:cs="Wingdings"/>
      <w:sz w:val="20"/>
    </w:rPr>
  </w:style>
  <w:style w:type="character" w:styleId="ListLabel141">
    <w:name w:val="ListLabel 141"/>
    <w:qFormat/>
    <w:rPr>
      <w:rFonts w:cs="Wingdings"/>
      <w:sz w:val="20"/>
    </w:rPr>
  </w:style>
  <w:style w:type="character" w:styleId="ListLabel142">
    <w:name w:val="ListLabel 142"/>
    <w:qFormat/>
    <w:rPr>
      <w:rFonts w:cs="Wingdings"/>
      <w:sz w:val="20"/>
    </w:rPr>
  </w:style>
  <w:style w:type="character" w:styleId="ListLabel143">
    <w:name w:val="ListLabel 143"/>
    <w:qFormat/>
    <w:rPr>
      <w:rFonts w:cs="Wingdings"/>
      <w:sz w:val="20"/>
    </w:rPr>
  </w:style>
  <w:style w:type="character" w:styleId="ListLabel144">
    <w:name w:val="ListLabel 144"/>
    <w:qFormat/>
    <w:rPr>
      <w:rFonts w:cs="Wingdings"/>
      <w:sz w:val="20"/>
    </w:rPr>
  </w:style>
  <w:style w:type="character" w:styleId="ListLabel145">
    <w:name w:val="ListLabel 145"/>
    <w:qFormat/>
    <w:rPr>
      <w:rFonts w:cs="Wingdings"/>
      <w:sz w:val="20"/>
    </w:rPr>
  </w:style>
  <w:style w:type="character" w:styleId="ListLabel146">
    <w:name w:val="ListLabel 146"/>
    <w:qFormat/>
    <w:rPr>
      <w:rFonts w:cs="Wingdings"/>
      <w:sz w:val="20"/>
    </w:rPr>
  </w:style>
  <w:style w:type="character" w:styleId="ListLabel147">
    <w:name w:val="ListLabel 147"/>
    <w:qFormat/>
    <w:rPr>
      <w:rFonts w:cs="Courier New"/>
      <w:sz w:val="20"/>
    </w:rPr>
  </w:style>
  <w:style w:type="character" w:styleId="ListLabel148">
    <w:name w:val="ListLabel 148"/>
    <w:qFormat/>
    <w:rPr>
      <w:rFonts w:cs="Wingdings"/>
      <w:sz w:val="20"/>
    </w:rPr>
  </w:style>
  <w:style w:type="character" w:styleId="ListLabel149">
    <w:name w:val="ListLabel 149"/>
    <w:qFormat/>
    <w:rPr>
      <w:rFonts w:cs="Wingdings"/>
      <w:sz w:val="20"/>
    </w:rPr>
  </w:style>
  <w:style w:type="character" w:styleId="ListLabel150">
    <w:name w:val="ListLabel 150"/>
    <w:qFormat/>
    <w:rPr>
      <w:rFonts w:cs="Wingdings"/>
      <w:sz w:val="20"/>
    </w:rPr>
  </w:style>
  <w:style w:type="character" w:styleId="ListLabel151">
    <w:name w:val="ListLabel 151"/>
    <w:qFormat/>
    <w:rPr>
      <w:rFonts w:cs="Wingdings"/>
      <w:sz w:val="20"/>
    </w:rPr>
  </w:style>
  <w:style w:type="character" w:styleId="ListLabel152">
    <w:name w:val="ListLabel 152"/>
    <w:qFormat/>
    <w:rPr>
      <w:rFonts w:cs="Wingdings"/>
      <w:sz w:val="20"/>
    </w:rPr>
  </w:style>
  <w:style w:type="character" w:styleId="ListLabel153">
    <w:name w:val="ListLabel 153"/>
    <w:qFormat/>
    <w:rPr>
      <w:rFonts w:cs="Wingdings"/>
      <w:sz w:val="20"/>
    </w:rPr>
  </w:style>
  <w:style w:type="character" w:styleId="ListLabel154">
    <w:name w:val="ListLabel 154"/>
    <w:qFormat/>
    <w:rPr>
      <w:rFonts w:cs="Wingdings"/>
      <w:sz w:val="20"/>
    </w:rPr>
  </w:style>
  <w:style w:type="character" w:styleId="ListLabel155">
    <w:name w:val="ListLabel 155"/>
    <w:qFormat/>
    <w:rPr/>
  </w:style>
  <w:style w:type="character" w:styleId="ListLabel156">
    <w:name w:val="ListLabel 156"/>
    <w:qFormat/>
    <w:rPr>
      <w:rFonts w:cs="Tahoma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Tahoma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Tahoma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Wingdings"/>
      <w:sz w:val="20"/>
    </w:rPr>
  </w:style>
  <w:style w:type="character" w:styleId="ListLabel184">
    <w:name w:val="ListLabel 184"/>
    <w:qFormat/>
    <w:rPr>
      <w:rFonts w:cs="Courier New"/>
      <w:sz w:val="20"/>
    </w:rPr>
  </w:style>
  <w:style w:type="character" w:styleId="ListLabel185">
    <w:name w:val="ListLabel 185"/>
    <w:qFormat/>
    <w:rPr>
      <w:rFonts w:cs="Wingdings"/>
      <w:sz w:val="20"/>
    </w:rPr>
  </w:style>
  <w:style w:type="character" w:styleId="ListLabel186">
    <w:name w:val="ListLabel 186"/>
    <w:qFormat/>
    <w:rPr>
      <w:rFonts w:cs="Wingdings"/>
      <w:sz w:val="20"/>
    </w:rPr>
  </w:style>
  <w:style w:type="character" w:styleId="ListLabel187">
    <w:name w:val="ListLabel 187"/>
    <w:qFormat/>
    <w:rPr>
      <w:rFonts w:cs="Wingdings"/>
      <w:sz w:val="20"/>
    </w:rPr>
  </w:style>
  <w:style w:type="character" w:styleId="ListLabel188">
    <w:name w:val="ListLabel 188"/>
    <w:qFormat/>
    <w:rPr>
      <w:rFonts w:cs="Wingdings"/>
      <w:sz w:val="20"/>
    </w:rPr>
  </w:style>
  <w:style w:type="character" w:styleId="ListLabel189">
    <w:name w:val="ListLabel 189"/>
    <w:qFormat/>
    <w:rPr>
      <w:rFonts w:cs="Wingdings"/>
      <w:sz w:val="20"/>
    </w:rPr>
  </w:style>
  <w:style w:type="character" w:styleId="ListLabel190">
    <w:name w:val="ListLabel 190"/>
    <w:qFormat/>
    <w:rPr>
      <w:rFonts w:cs="Wingdings"/>
      <w:sz w:val="20"/>
    </w:rPr>
  </w:style>
  <w:style w:type="character" w:styleId="ListLabel191">
    <w:name w:val="ListLabel 191"/>
    <w:qFormat/>
    <w:rPr>
      <w:rFonts w:cs="Wingdings"/>
      <w:sz w:val="20"/>
    </w:rPr>
  </w:style>
  <w:style w:type="character" w:styleId="ListLabel192">
    <w:name w:val="ListLabel 192"/>
    <w:qFormat/>
    <w:rPr>
      <w:rFonts w:cs="Wingdings"/>
      <w:sz w:val="20"/>
    </w:rPr>
  </w:style>
  <w:style w:type="character" w:styleId="ListLabel193">
    <w:name w:val="ListLabel 193"/>
    <w:qFormat/>
    <w:rPr>
      <w:rFonts w:cs="Courier New"/>
      <w:sz w:val="20"/>
    </w:rPr>
  </w:style>
  <w:style w:type="character" w:styleId="ListLabel194">
    <w:name w:val="ListLabel 194"/>
    <w:qFormat/>
    <w:rPr>
      <w:rFonts w:cs="Wingdings"/>
      <w:sz w:val="20"/>
    </w:rPr>
  </w:style>
  <w:style w:type="character" w:styleId="ListLabel195">
    <w:name w:val="ListLabel 195"/>
    <w:qFormat/>
    <w:rPr>
      <w:rFonts w:cs="Wingdings"/>
      <w:sz w:val="20"/>
    </w:rPr>
  </w:style>
  <w:style w:type="character" w:styleId="ListLabel196">
    <w:name w:val="ListLabel 196"/>
    <w:qFormat/>
    <w:rPr>
      <w:rFonts w:cs="Wingdings"/>
      <w:sz w:val="20"/>
    </w:rPr>
  </w:style>
  <w:style w:type="character" w:styleId="ListLabel197">
    <w:name w:val="ListLabel 197"/>
    <w:qFormat/>
    <w:rPr>
      <w:rFonts w:cs="Wingdings"/>
      <w:sz w:val="20"/>
    </w:rPr>
  </w:style>
  <w:style w:type="character" w:styleId="ListLabel198">
    <w:name w:val="ListLabel 198"/>
    <w:qFormat/>
    <w:rPr>
      <w:rFonts w:cs="Wingdings"/>
      <w:sz w:val="20"/>
    </w:rPr>
  </w:style>
  <w:style w:type="character" w:styleId="ListLabel199">
    <w:name w:val="ListLabel 199"/>
    <w:qFormat/>
    <w:rPr>
      <w:rFonts w:cs="Wingdings"/>
      <w:sz w:val="20"/>
    </w:rPr>
  </w:style>
  <w:style w:type="character" w:styleId="ListLabel200">
    <w:name w:val="ListLabel 200"/>
    <w:qFormat/>
    <w:rPr>
      <w:rFonts w:cs="Wingdings"/>
      <w:sz w:val="20"/>
    </w:rPr>
  </w:style>
  <w:style w:type="character" w:styleId="ListLabel201">
    <w:name w:val="ListLabel 201"/>
    <w:qFormat/>
    <w:rPr>
      <w:rFonts w:ascii="Liberation Serif" w:hAnsi="Liberation Serif"/>
      <w:b w:val="false"/>
      <w:bCs w:val="false"/>
      <w:i w:val="false"/>
      <w:caps w:val="false"/>
      <w:smallCaps w:val="false"/>
      <w:spacing w:val="0"/>
      <w:sz w:val="22"/>
      <w:szCs w:val="22"/>
      <w:lang w:val="hy-AM"/>
    </w:rPr>
  </w:style>
  <w:style w:type="character" w:styleId="ListLabel202">
    <w:name w:val="ListLabel 202"/>
    <w:qFormat/>
    <w:rPr>
      <w:rFonts w:ascii="Lucida Sans" w:hAnsi="Lucida Sans" w:cs="Tahoma"/>
      <w:sz w:val="20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ascii="Lucida Sans" w:hAnsi="Lucida Sans" w:cs="Tahoma"/>
      <w:sz w:val="20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ascii="Lucida Sans" w:hAnsi="Lucida Sans" w:cs="Tahoma"/>
      <w:b w:val="false"/>
      <w:sz w:val="20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ascii="Lucida Sans" w:hAnsi="Lucida Sans" w:cs="Wingdings"/>
      <w:sz w:val="20"/>
    </w:rPr>
  </w:style>
  <w:style w:type="character" w:styleId="ListLabel230">
    <w:name w:val="ListLabel 230"/>
    <w:qFormat/>
    <w:rPr>
      <w:rFonts w:cs="Courier New"/>
      <w:sz w:val="20"/>
    </w:rPr>
  </w:style>
  <w:style w:type="character" w:styleId="ListLabel231">
    <w:name w:val="ListLabel 231"/>
    <w:qFormat/>
    <w:rPr>
      <w:rFonts w:cs="Wingdings"/>
      <w:sz w:val="20"/>
    </w:rPr>
  </w:style>
  <w:style w:type="character" w:styleId="ListLabel232">
    <w:name w:val="ListLabel 232"/>
    <w:qFormat/>
    <w:rPr>
      <w:rFonts w:cs="Wingdings"/>
      <w:sz w:val="20"/>
    </w:rPr>
  </w:style>
  <w:style w:type="character" w:styleId="ListLabel233">
    <w:name w:val="ListLabel 233"/>
    <w:qFormat/>
    <w:rPr>
      <w:rFonts w:cs="Wingdings"/>
      <w:sz w:val="20"/>
    </w:rPr>
  </w:style>
  <w:style w:type="character" w:styleId="ListLabel234">
    <w:name w:val="ListLabel 234"/>
    <w:qFormat/>
    <w:rPr>
      <w:rFonts w:cs="Wingdings"/>
      <w:sz w:val="20"/>
    </w:rPr>
  </w:style>
  <w:style w:type="character" w:styleId="ListLabel235">
    <w:name w:val="ListLabel 235"/>
    <w:qFormat/>
    <w:rPr>
      <w:rFonts w:cs="Wingdings"/>
      <w:sz w:val="20"/>
    </w:rPr>
  </w:style>
  <w:style w:type="character" w:styleId="ListLabel236">
    <w:name w:val="ListLabel 236"/>
    <w:qFormat/>
    <w:rPr>
      <w:rFonts w:cs="Wingdings"/>
      <w:sz w:val="20"/>
    </w:rPr>
  </w:style>
  <w:style w:type="character" w:styleId="ListLabel237">
    <w:name w:val="ListLabel 237"/>
    <w:qFormat/>
    <w:rPr>
      <w:rFonts w:cs="Wingdings"/>
      <w:sz w:val="20"/>
    </w:rPr>
  </w:style>
  <w:style w:type="character" w:styleId="ListLabel238">
    <w:name w:val="ListLabel 238"/>
    <w:qFormat/>
    <w:rPr>
      <w:rFonts w:ascii="Lucida Sans" w:hAnsi="Lucida Sans" w:cs="Wingdings"/>
      <w:sz w:val="20"/>
    </w:rPr>
  </w:style>
  <w:style w:type="character" w:styleId="ListLabel239">
    <w:name w:val="ListLabel 239"/>
    <w:qFormat/>
    <w:rPr>
      <w:rFonts w:cs="Courier New"/>
      <w:sz w:val="20"/>
    </w:rPr>
  </w:style>
  <w:style w:type="character" w:styleId="ListLabel240">
    <w:name w:val="ListLabel 240"/>
    <w:qFormat/>
    <w:rPr>
      <w:rFonts w:cs="Wingdings"/>
      <w:sz w:val="20"/>
    </w:rPr>
  </w:style>
  <w:style w:type="character" w:styleId="ListLabel241">
    <w:name w:val="ListLabel 241"/>
    <w:qFormat/>
    <w:rPr>
      <w:rFonts w:cs="Wingdings"/>
      <w:sz w:val="20"/>
    </w:rPr>
  </w:style>
  <w:style w:type="character" w:styleId="ListLabel242">
    <w:name w:val="ListLabel 242"/>
    <w:qFormat/>
    <w:rPr>
      <w:rFonts w:cs="Wingdings"/>
      <w:sz w:val="20"/>
    </w:rPr>
  </w:style>
  <w:style w:type="character" w:styleId="ListLabel243">
    <w:name w:val="ListLabel 243"/>
    <w:qFormat/>
    <w:rPr>
      <w:rFonts w:cs="Wingdings"/>
      <w:sz w:val="20"/>
    </w:rPr>
  </w:style>
  <w:style w:type="character" w:styleId="ListLabel244">
    <w:name w:val="ListLabel 244"/>
    <w:qFormat/>
    <w:rPr>
      <w:rFonts w:cs="Wingdings"/>
      <w:sz w:val="20"/>
    </w:rPr>
  </w:style>
  <w:style w:type="character" w:styleId="ListLabel245">
    <w:name w:val="ListLabel 245"/>
    <w:qFormat/>
    <w:rPr>
      <w:rFonts w:cs="Wingdings"/>
      <w:sz w:val="20"/>
    </w:rPr>
  </w:style>
  <w:style w:type="character" w:styleId="ListLabel246">
    <w:name w:val="ListLabel 246"/>
    <w:qFormat/>
    <w:rPr>
      <w:rFonts w:cs="Wingdings"/>
      <w:sz w:val="20"/>
    </w:rPr>
  </w:style>
  <w:style w:type="character" w:styleId="ListLabel247">
    <w:name w:val="ListLabel 247"/>
    <w:qFormat/>
    <w:rPr>
      <w:rFonts w:ascii="Lucida Sans" w:hAnsi="Lucida Sans"/>
      <w:b w:val="false"/>
      <w:bCs w:val="false"/>
      <w:i w:val="false"/>
      <w:caps w:val="false"/>
      <w:smallCaps w:val="false"/>
      <w:spacing w:val="0"/>
      <w:sz w:val="20"/>
      <w:szCs w:val="20"/>
      <w:lang w:val="hy-AM"/>
    </w:rPr>
  </w:style>
  <w:style w:type="character" w:styleId="ListLabel248">
    <w:name w:val="ListLabel 248"/>
    <w:qFormat/>
    <w:rPr>
      <w:rFonts w:ascii="Lucida Sans" w:hAnsi="Lucida Sans" w:cs="Tahoma"/>
      <w:sz w:val="20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ascii="Lucida Sans" w:hAnsi="Lucida Sans" w:cs="Tahoma"/>
      <w:sz w:val="20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ascii="Lucida Sans" w:hAnsi="Lucida Sans" w:cs="Tahoma"/>
      <w:b w:val="false"/>
      <w:sz w:val="20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ascii="Lucida Sans" w:hAnsi="Lucida Sans" w:cs="Wingdings"/>
      <w:sz w:val="20"/>
    </w:rPr>
  </w:style>
  <w:style w:type="character" w:styleId="ListLabel276">
    <w:name w:val="ListLabel 276"/>
    <w:qFormat/>
    <w:rPr>
      <w:rFonts w:cs="Courier New"/>
      <w:sz w:val="20"/>
    </w:rPr>
  </w:style>
  <w:style w:type="character" w:styleId="ListLabel277">
    <w:name w:val="ListLabel 277"/>
    <w:qFormat/>
    <w:rPr>
      <w:rFonts w:cs="Wingdings"/>
      <w:sz w:val="20"/>
    </w:rPr>
  </w:style>
  <w:style w:type="character" w:styleId="ListLabel278">
    <w:name w:val="ListLabel 278"/>
    <w:qFormat/>
    <w:rPr>
      <w:rFonts w:cs="Wingdings"/>
      <w:sz w:val="20"/>
    </w:rPr>
  </w:style>
  <w:style w:type="character" w:styleId="ListLabel279">
    <w:name w:val="ListLabel 279"/>
    <w:qFormat/>
    <w:rPr>
      <w:rFonts w:cs="Wingdings"/>
      <w:sz w:val="20"/>
    </w:rPr>
  </w:style>
  <w:style w:type="character" w:styleId="ListLabel280">
    <w:name w:val="ListLabel 280"/>
    <w:qFormat/>
    <w:rPr>
      <w:rFonts w:cs="Wingdings"/>
      <w:sz w:val="20"/>
    </w:rPr>
  </w:style>
  <w:style w:type="character" w:styleId="ListLabel281">
    <w:name w:val="ListLabel 281"/>
    <w:qFormat/>
    <w:rPr>
      <w:rFonts w:cs="Wingdings"/>
      <w:sz w:val="20"/>
    </w:rPr>
  </w:style>
  <w:style w:type="character" w:styleId="ListLabel282">
    <w:name w:val="ListLabel 282"/>
    <w:qFormat/>
    <w:rPr>
      <w:rFonts w:cs="Wingdings"/>
      <w:sz w:val="20"/>
    </w:rPr>
  </w:style>
  <w:style w:type="character" w:styleId="ListLabel283">
    <w:name w:val="ListLabel 283"/>
    <w:qFormat/>
    <w:rPr>
      <w:rFonts w:cs="Wingdings"/>
      <w:sz w:val="20"/>
    </w:rPr>
  </w:style>
  <w:style w:type="character" w:styleId="ListLabel284">
    <w:name w:val="ListLabel 284"/>
    <w:qFormat/>
    <w:rPr>
      <w:rFonts w:ascii="Lucida Sans" w:hAnsi="Lucida Sans" w:cs="Wingdings"/>
      <w:sz w:val="20"/>
    </w:rPr>
  </w:style>
  <w:style w:type="character" w:styleId="ListLabel285">
    <w:name w:val="ListLabel 285"/>
    <w:qFormat/>
    <w:rPr>
      <w:rFonts w:cs="Courier New"/>
      <w:sz w:val="20"/>
    </w:rPr>
  </w:style>
  <w:style w:type="character" w:styleId="ListLabel286">
    <w:name w:val="ListLabel 286"/>
    <w:qFormat/>
    <w:rPr>
      <w:rFonts w:cs="Wingdings"/>
      <w:sz w:val="20"/>
    </w:rPr>
  </w:style>
  <w:style w:type="character" w:styleId="ListLabel287">
    <w:name w:val="ListLabel 287"/>
    <w:qFormat/>
    <w:rPr>
      <w:rFonts w:cs="Wingdings"/>
      <w:sz w:val="20"/>
    </w:rPr>
  </w:style>
  <w:style w:type="character" w:styleId="ListLabel288">
    <w:name w:val="ListLabel 288"/>
    <w:qFormat/>
    <w:rPr>
      <w:rFonts w:cs="Wingdings"/>
      <w:sz w:val="20"/>
    </w:rPr>
  </w:style>
  <w:style w:type="character" w:styleId="ListLabel289">
    <w:name w:val="ListLabel 289"/>
    <w:qFormat/>
    <w:rPr>
      <w:rFonts w:cs="Wingdings"/>
      <w:sz w:val="20"/>
    </w:rPr>
  </w:style>
  <w:style w:type="character" w:styleId="ListLabel290">
    <w:name w:val="ListLabel 290"/>
    <w:qFormat/>
    <w:rPr>
      <w:rFonts w:cs="Wingdings"/>
      <w:sz w:val="20"/>
    </w:rPr>
  </w:style>
  <w:style w:type="character" w:styleId="ListLabel291">
    <w:name w:val="ListLabel 291"/>
    <w:qFormat/>
    <w:rPr>
      <w:rFonts w:cs="Wingdings"/>
      <w:sz w:val="20"/>
    </w:rPr>
  </w:style>
  <w:style w:type="character" w:styleId="ListLabel292">
    <w:name w:val="ListLabel 292"/>
    <w:qFormat/>
    <w:rPr>
      <w:rFonts w:cs="Wingdings"/>
      <w:sz w:val="20"/>
    </w:rPr>
  </w:style>
  <w:style w:type="character" w:styleId="ListLabel293">
    <w:name w:val="ListLabel 293"/>
    <w:qFormat/>
    <w:rPr>
      <w:b w:val="false"/>
      <w:bCs w:val="false"/>
      <w:i w:val="false"/>
      <w:caps w:val="false"/>
      <w:smallCaps w:val="false"/>
      <w:spacing w:val="0"/>
      <w:sz w:val="20"/>
      <w:szCs w:val="20"/>
      <w:lang w:val="hy-AM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">
    <w:name w:val="Header"/>
    <w:basedOn w:val="Normal"/>
    <w:pPr>
      <w:tabs>
        <w:tab w:val="center" w:pos="4536" w:leader="none"/>
        <w:tab w:val="right" w:pos="9072" w:leader="none"/>
      </w:tabs>
      <w:spacing w:before="120" w:after="0"/>
    </w:pPr>
    <w:rPr/>
  </w:style>
  <w:style w:type="paragraph" w:styleId="Pieddepage">
    <w:name w:val="Footer"/>
    <w:basedOn w:val="Normal"/>
    <w:pPr>
      <w:tabs>
        <w:tab w:val="center" w:pos="4536" w:leader="none"/>
        <w:tab w:val="right" w:pos="9072" w:leader="none"/>
      </w:tabs>
      <w:spacing w:before="120" w:after="0"/>
    </w:pPr>
    <w:rPr/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both"/>
    </w:pPr>
    <w:rPr>
      <w:rFonts w:ascii="Lucida Sans" w:hAnsi="Lucida Sans" w:eastAsia="Calibri" w:cs="Tahoma"/>
      <w:b/>
      <w:color w:val="auto"/>
      <w:kern w:val="0"/>
      <w:sz w:val="24"/>
      <w:szCs w:val="22"/>
      <w:lang w:val="fr-FR" w:eastAsia="en-US" w:bidi="ar-SA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120" w:after="160"/>
      <w:ind w:left="720" w:right="0" w:hanging="0"/>
      <w:contextualSpacing/>
    </w:pPr>
    <w:rPr/>
  </w:style>
  <w:style w:type="paragraph" w:styleId="Notedebasdepage">
    <w:name w:val="Footnote Text"/>
    <w:basedOn w:val="Normal"/>
    <w:pPr>
      <w:spacing w:before="0" w:after="0"/>
    </w:pPr>
    <w:rPr>
      <w:szCs w:val="20"/>
    </w:rPr>
  </w:style>
  <w:style w:type="paragraph" w:styleId="Contenudecadre">
    <w:name w:val="Contenu de cadr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ameli.fr/sites/default/files/formualires/190/s6201.pdf" TargetMode="External"/><Relationship Id="rId4" Type="http://schemas.openxmlformats.org/officeDocument/2006/relationships/header" Target="head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LibreOffice/6.0.7.3$Windows_X86_64 LibreOffice_project/dc89aa7a9eabfd848af146d5086077aeed2ae4a5</Application>
  <Pages>4</Pages>
  <Words>1242</Words>
  <Characters>8407</Characters>
  <CharactersWithSpaces>9596</CharactersWithSpaces>
  <Paragraphs>57</Paragraphs>
  <Company>Ministères Chargés des Affaires Sociales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2018-07-09T21:22:00Z</dcterms:created>
  <dc:creator>Julie MANCHAUD-BENJAMIN</dc:creator>
  <dc:description/>
  <dc:language>fr-FR</dc:language>
  <cp:lastModifiedBy/>
  <cp:lastPrinted>2018-05-15T13:35:00Z</cp:lastPrinted>
  <dcterms:modified xsi:type="dcterms:W3CDTF">2019-04-12T19:20:59Z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Ministères Chargés des Affaires Sociales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