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B48" w:rsidRDefault="00BD2C69" w:rsidP="00732D02">
      <w:pPr>
        <w:jc w:val="right"/>
        <w:rPr>
          <w:rtl/>
        </w:rPr>
      </w:pPr>
      <w:r>
        <w:rPr>
          <w:noProof/>
          <w:rtl/>
          <w:lang w:eastAsia="fr-FR"/>
        </w:rPr>
        <w:pict>
          <v:rect id="_x0000_s1027" style="position:absolute;left:0;text-align:left;margin-left:57.55pt;margin-top:-4.25pt;width:337.8pt;height:24pt;z-index:251658240">
            <v:textbox>
              <w:txbxContent>
                <w:p w:rsidR="00732D02" w:rsidRPr="00732D02" w:rsidRDefault="00732D02" w:rsidP="00732D02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 xml:space="preserve">التمييز في العمل </w:t>
                  </w:r>
                </w:p>
              </w:txbxContent>
            </v:textbox>
          </v:rect>
        </w:pict>
      </w:r>
    </w:p>
    <w:p w:rsidR="00732D02" w:rsidRDefault="00732D02" w:rsidP="00732D02">
      <w:pPr>
        <w:jc w:val="right"/>
        <w:rPr>
          <w:rtl/>
        </w:rPr>
      </w:pPr>
    </w:p>
    <w:p w:rsidR="004378AC" w:rsidRPr="00537C9B" w:rsidRDefault="004378AC" w:rsidP="009C4207">
      <w:pPr>
        <w:bidi/>
        <w:jc w:val="both"/>
        <w:rPr>
          <w:rtl/>
        </w:rPr>
      </w:pPr>
    </w:p>
    <w:p w:rsidR="00732D02" w:rsidRPr="00537C9B" w:rsidRDefault="00732D02" w:rsidP="00CB7FB0">
      <w:pPr>
        <w:bidi/>
        <w:jc w:val="both"/>
        <w:rPr>
          <w:rtl/>
        </w:rPr>
      </w:pPr>
      <w:r w:rsidRPr="00537C9B">
        <w:rPr>
          <w:rFonts w:hint="cs"/>
          <w:rtl/>
        </w:rPr>
        <w:t xml:space="preserve">نتحدث </w:t>
      </w:r>
      <w:r w:rsidR="00CB3099" w:rsidRPr="00537C9B">
        <w:rPr>
          <w:rFonts w:hint="cs"/>
          <w:rtl/>
        </w:rPr>
        <w:t>عن التمييز في العمل عندما تقوم الشركة ب</w:t>
      </w:r>
      <w:r w:rsidR="00384AB7" w:rsidRPr="00537C9B">
        <w:rPr>
          <w:rFonts w:hint="cs"/>
          <w:rtl/>
        </w:rPr>
        <w:t>التعامل مع الأشخاص معاملة</w:t>
      </w:r>
      <w:r w:rsidR="00591F72">
        <w:rPr>
          <w:rFonts w:hint="cs"/>
          <w:rtl/>
        </w:rPr>
        <w:t xml:space="preserve"> غير ملائمة</w:t>
      </w:r>
      <w:r w:rsidR="00384AB7" w:rsidRPr="00537C9B">
        <w:rPr>
          <w:rFonts w:hint="cs"/>
          <w:rtl/>
        </w:rPr>
        <w:t xml:space="preserve"> تختلف عن معاملتها المعتادة</w:t>
      </w:r>
      <w:r w:rsidR="006E2CDF">
        <w:rPr>
          <w:rFonts w:hint="cs"/>
          <w:rtl/>
        </w:rPr>
        <w:t xml:space="preserve"> </w:t>
      </w:r>
      <w:r w:rsidR="00CB7FB0" w:rsidRPr="00537C9B">
        <w:rPr>
          <w:rFonts w:hint="cs"/>
          <w:rtl/>
        </w:rPr>
        <w:t xml:space="preserve">على </w:t>
      </w:r>
      <w:r w:rsidR="00E53473">
        <w:rPr>
          <w:rFonts w:hint="cs"/>
          <w:rtl/>
        </w:rPr>
        <w:t>أساس بعض الخصائص كلون البشرة أو</w:t>
      </w:r>
      <w:r w:rsidR="003A6268" w:rsidRPr="00537C9B">
        <w:rPr>
          <w:rFonts w:hint="cs"/>
          <w:rtl/>
        </w:rPr>
        <w:t xml:space="preserve"> شكل الجسم، نحيف، سمين، الخ ،</w:t>
      </w:r>
      <w:r w:rsidR="000F017C">
        <w:rPr>
          <w:rFonts w:hint="cs"/>
          <w:rtl/>
        </w:rPr>
        <w:t xml:space="preserve"> وذلك</w:t>
      </w:r>
      <w:r w:rsidR="00CB7FB0" w:rsidRPr="00537C9B">
        <w:rPr>
          <w:rFonts w:hint="cs"/>
          <w:rtl/>
        </w:rPr>
        <w:t xml:space="preserve"> </w:t>
      </w:r>
      <w:r w:rsidR="003A6268" w:rsidRPr="00537C9B">
        <w:rPr>
          <w:rFonts w:hint="cs"/>
          <w:rtl/>
        </w:rPr>
        <w:t>خلال مق</w:t>
      </w:r>
      <w:r w:rsidR="00610292">
        <w:rPr>
          <w:rFonts w:hint="cs"/>
          <w:rtl/>
        </w:rPr>
        <w:t xml:space="preserve">ابلة عمل أو في حالة تحديد الأجور </w:t>
      </w:r>
      <w:r w:rsidR="004B1957" w:rsidRPr="00537C9B">
        <w:rPr>
          <w:rFonts w:hint="cs"/>
          <w:rtl/>
        </w:rPr>
        <w:t xml:space="preserve">أو </w:t>
      </w:r>
      <w:r w:rsidR="003A6268" w:rsidRPr="00537C9B">
        <w:rPr>
          <w:rFonts w:hint="cs"/>
          <w:rtl/>
        </w:rPr>
        <w:t>في حالة ترقية</w:t>
      </w:r>
      <w:r w:rsidR="006209BE">
        <w:rPr>
          <w:rFonts w:hint="cs"/>
          <w:rtl/>
        </w:rPr>
        <w:t xml:space="preserve"> أو</w:t>
      </w:r>
      <w:r w:rsidR="00777174" w:rsidRPr="00537C9B">
        <w:rPr>
          <w:rFonts w:hint="cs"/>
          <w:rtl/>
        </w:rPr>
        <w:t xml:space="preserve"> عند فسخ عقد العمل</w:t>
      </w:r>
      <w:r w:rsidR="003A6268" w:rsidRPr="00537C9B">
        <w:rPr>
          <w:rFonts w:hint="cs"/>
          <w:rtl/>
        </w:rPr>
        <w:t xml:space="preserve">، </w:t>
      </w:r>
      <w:r w:rsidR="003A6268" w:rsidRPr="00537C9B">
        <w:rPr>
          <w:rtl/>
        </w:rPr>
        <w:t>(</w:t>
      </w:r>
      <w:r w:rsidR="00777174" w:rsidRPr="00537C9B">
        <w:rPr>
          <w:rFonts w:hint="cs"/>
          <w:rtl/>
        </w:rPr>
        <w:t xml:space="preserve"> مثل</w:t>
      </w:r>
      <w:r w:rsidR="00BD59D3" w:rsidRPr="00537C9B">
        <w:rPr>
          <w:rFonts w:hint="cs"/>
          <w:rtl/>
        </w:rPr>
        <w:t xml:space="preserve">ا فصل في العمل، أو انتهاء مدة </w:t>
      </w:r>
      <w:r w:rsidR="00777174" w:rsidRPr="00537C9B">
        <w:rPr>
          <w:rFonts w:hint="cs"/>
          <w:rtl/>
        </w:rPr>
        <w:t>عقد</w:t>
      </w:r>
      <w:r w:rsidR="00BD59D3" w:rsidRPr="00537C9B">
        <w:rPr>
          <w:rFonts w:hint="cs"/>
          <w:rtl/>
        </w:rPr>
        <w:t xml:space="preserve"> العمل</w:t>
      </w:r>
      <w:r w:rsidR="00DF2B70">
        <w:rPr>
          <w:rFonts w:hint="cs"/>
          <w:rtl/>
        </w:rPr>
        <w:t xml:space="preserve"> محدد المدة</w:t>
      </w:r>
      <w:r w:rsidR="00777174" w:rsidRPr="00537C9B">
        <w:rPr>
          <w:rFonts w:hint="cs"/>
          <w:rtl/>
        </w:rPr>
        <w:t xml:space="preserve"> أو انتهاء الفترة التجريبية، الخ</w:t>
      </w:r>
      <w:r w:rsidR="007C56B2" w:rsidRPr="00537C9B">
        <w:rPr>
          <w:rFonts w:hint="cs"/>
          <w:rtl/>
        </w:rPr>
        <w:t>)</w:t>
      </w:r>
    </w:p>
    <w:p w:rsidR="007C56B2" w:rsidRPr="00537C9B" w:rsidRDefault="007C56B2" w:rsidP="007C56B2">
      <w:pPr>
        <w:bidi/>
        <w:jc w:val="both"/>
        <w:rPr>
          <w:rtl/>
        </w:rPr>
      </w:pPr>
    </w:p>
    <w:p w:rsidR="007D68CA" w:rsidRPr="00E26B2B" w:rsidRDefault="00757FC8" w:rsidP="007D68CA">
      <w:pPr>
        <w:bidi/>
        <w:jc w:val="both"/>
        <w:rPr>
          <w:b/>
          <w:bCs/>
          <w:sz w:val="28"/>
          <w:szCs w:val="28"/>
          <w:rtl/>
        </w:rPr>
      </w:pPr>
      <w:r w:rsidRPr="00F865AD">
        <w:rPr>
          <w:rFonts w:hint="cs"/>
          <w:b/>
          <w:bCs/>
          <w:color w:val="FF0000"/>
          <w:sz w:val="28"/>
          <w:szCs w:val="28"/>
          <w:rtl/>
        </w:rPr>
        <w:t>1</w:t>
      </w:r>
      <w:r>
        <w:rPr>
          <w:rFonts w:hint="cs"/>
          <w:b/>
          <w:bCs/>
          <w:sz w:val="28"/>
          <w:szCs w:val="28"/>
          <w:rtl/>
        </w:rPr>
        <w:t xml:space="preserve">. </w:t>
      </w:r>
      <w:r w:rsidR="00255405" w:rsidRPr="00E26B2B">
        <w:rPr>
          <w:rFonts w:hint="cs"/>
          <w:b/>
          <w:bCs/>
          <w:sz w:val="28"/>
          <w:szCs w:val="28"/>
          <w:rtl/>
        </w:rPr>
        <w:t>ماذا يقول القانون في ما يخص ال</w:t>
      </w:r>
      <w:r w:rsidR="007D68CA" w:rsidRPr="00E26B2B">
        <w:rPr>
          <w:rFonts w:hint="cs"/>
          <w:b/>
          <w:bCs/>
          <w:sz w:val="28"/>
          <w:szCs w:val="28"/>
          <w:rtl/>
        </w:rPr>
        <w:t>تمييز في</w:t>
      </w:r>
      <w:r w:rsidR="00EE6A63" w:rsidRPr="00E26B2B">
        <w:rPr>
          <w:rFonts w:hint="cs"/>
          <w:b/>
          <w:bCs/>
          <w:sz w:val="28"/>
          <w:szCs w:val="28"/>
          <w:rtl/>
        </w:rPr>
        <w:t xml:space="preserve"> العمل؟</w:t>
      </w:r>
    </w:p>
    <w:p w:rsidR="00EE6A63" w:rsidRDefault="006B08A7" w:rsidP="007D68CA">
      <w:pPr>
        <w:bidi/>
        <w:jc w:val="both"/>
        <w:rPr>
          <w:rtl/>
        </w:rPr>
      </w:pPr>
      <w:r w:rsidRPr="00537C9B">
        <w:rPr>
          <w:rFonts w:hint="cs"/>
          <w:rtl/>
        </w:rPr>
        <w:t>ينص قانون العمل على مبدأ عدم التمييز</w:t>
      </w:r>
      <w:r w:rsidR="007D68CA" w:rsidRPr="00537C9B">
        <w:rPr>
          <w:rFonts w:hint="cs"/>
          <w:rtl/>
        </w:rPr>
        <w:t>،</w:t>
      </w:r>
      <w:r w:rsidRPr="00537C9B">
        <w:rPr>
          <w:rFonts w:hint="cs"/>
          <w:rtl/>
        </w:rPr>
        <w:t xml:space="preserve"> أي أنه</w:t>
      </w:r>
      <w:r w:rsidR="00C24ACC">
        <w:rPr>
          <w:rFonts w:hint="cs"/>
          <w:rtl/>
        </w:rPr>
        <w:t xml:space="preserve"> لا يجب معاملة شخص بطريقة تختلف عن طريقة معاملة باقي الأشخاص </w:t>
      </w:r>
      <w:r w:rsidR="001F7701" w:rsidRPr="00537C9B">
        <w:rPr>
          <w:rFonts w:hint="cs"/>
          <w:rtl/>
        </w:rPr>
        <w:t>وذلك</w:t>
      </w:r>
      <w:r w:rsidR="00B661F2" w:rsidRPr="00537C9B">
        <w:rPr>
          <w:rFonts w:hint="cs"/>
          <w:rtl/>
        </w:rPr>
        <w:t xml:space="preserve"> على أساس 24 معيارا حددها</w:t>
      </w:r>
      <w:r w:rsidR="001F7701" w:rsidRPr="00537C9B">
        <w:rPr>
          <w:rFonts w:hint="cs"/>
          <w:rtl/>
        </w:rPr>
        <w:t xml:space="preserve"> القانون</w:t>
      </w:r>
      <w:r w:rsidR="00B661F2" w:rsidRPr="00537C9B">
        <w:rPr>
          <w:rFonts w:hint="cs"/>
          <w:rtl/>
        </w:rPr>
        <w:t xml:space="preserve"> </w:t>
      </w:r>
      <w:r w:rsidR="00ED134B" w:rsidRPr="00537C9B">
        <w:rPr>
          <w:rFonts w:hint="cs"/>
          <w:rtl/>
        </w:rPr>
        <w:t xml:space="preserve">وهي: </w:t>
      </w:r>
      <w:r w:rsidR="00DF2B70">
        <w:rPr>
          <w:rFonts w:hint="cs"/>
          <w:rtl/>
        </w:rPr>
        <w:t xml:space="preserve">الأصل، الجنس، العادات والتقاليد، الميول الجنسي، الهوية الجنسانية، السن، الحالة الاجتماعية، الحمل، الخصائص الوراثية، </w:t>
      </w:r>
      <w:r w:rsidR="009D10F7">
        <w:rPr>
          <w:rFonts w:hint="cs"/>
          <w:rtl/>
        </w:rPr>
        <w:t>ال</w:t>
      </w:r>
      <w:r w:rsidR="00E6392F">
        <w:rPr>
          <w:rFonts w:hint="cs"/>
          <w:rtl/>
        </w:rPr>
        <w:t>وضع الاقتصادي الهش</w:t>
      </w:r>
      <w:r w:rsidR="0084241D" w:rsidRPr="00537C9B">
        <w:rPr>
          <w:rFonts w:hint="cs"/>
          <w:rtl/>
        </w:rPr>
        <w:t xml:space="preserve">، </w:t>
      </w:r>
      <w:r w:rsidR="00FA0BAC" w:rsidRPr="00537C9B">
        <w:rPr>
          <w:rFonts w:hint="cs"/>
          <w:rtl/>
        </w:rPr>
        <w:t xml:space="preserve">الانتماء أو عدم </w:t>
      </w:r>
      <w:r w:rsidR="002B44F5" w:rsidRPr="00537C9B">
        <w:rPr>
          <w:rFonts w:hint="cs"/>
          <w:rtl/>
        </w:rPr>
        <w:t>الانتماء لمجموعة عرقية سواء ك</w:t>
      </w:r>
      <w:r w:rsidR="00DF2B70">
        <w:rPr>
          <w:rFonts w:hint="cs"/>
          <w:rtl/>
        </w:rPr>
        <w:t xml:space="preserve">ان هذا الانتماء حقيقي أو مفترض، البلد، </w:t>
      </w:r>
      <w:r w:rsidR="00491A7A">
        <w:rPr>
          <w:rFonts w:hint="cs"/>
          <w:rtl/>
        </w:rPr>
        <w:t xml:space="preserve">مبدأ </w:t>
      </w:r>
      <w:r w:rsidR="00CB7682" w:rsidRPr="00537C9B">
        <w:rPr>
          <w:rFonts w:hint="cs"/>
          <w:rtl/>
        </w:rPr>
        <w:t>ال</w:t>
      </w:r>
      <w:r w:rsidR="00FA0BAC" w:rsidRPr="00537C9B">
        <w:rPr>
          <w:rFonts w:hint="cs"/>
          <w:rtl/>
        </w:rPr>
        <w:t xml:space="preserve">أعراق </w:t>
      </w:r>
      <w:r w:rsidR="00CB7682" w:rsidRPr="00537C9B">
        <w:rPr>
          <w:rFonts w:hint="cs"/>
          <w:rtl/>
        </w:rPr>
        <w:t>ال</w:t>
      </w:r>
      <w:r w:rsidR="00FA0BAC" w:rsidRPr="00537C9B">
        <w:rPr>
          <w:rFonts w:hint="cs"/>
          <w:rtl/>
        </w:rPr>
        <w:t xml:space="preserve">بشرية </w:t>
      </w:r>
      <w:r w:rsidR="00CB7682" w:rsidRPr="00537C9B">
        <w:rPr>
          <w:rFonts w:hint="cs"/>
          <w:rtl/>
        </w:rPr>
        <w:t>ال</w:t>
      </w:r>
      <w:r w:rsidR="00FA0BAC" w:rsidRPr="00537C9B">
        <w:rPr>
          <w:rFonts w:hint="cs"/>
          <w:rtl/>
        </w:rPr>
        <w:t xml:space="preserve">متميزة عن غيرها، </w:t>
      </w:r>
      <w:r w:rsidR="00C650BA" w:rsidRPr="00537C9B">
        <w:rPr>
          <w:rFonts w:hint="cs"/>
          <w:rtl/>
        </w:rPr>
        <w:t xml:space="preserve">الآراء السياسية، </w:t>
      </w:r>
      <w:r w:rsidR="00696F04" w:rsidRPr="00537C9B">
        <w:rPr>
          <w:rFonts w:hint="cs"/>
          <w:rtl/>
        </w:rPr>
        <w:t xml:space="preserve">الأنشطة النقابية </w:t>
      </w:r>
      <w:r w:rsidR="00696F04" w:rsidRPr="00DF2B70">
        <w:rPr>
          <w:rFonts w:hint="cs"/>
          <w:rtl/>
        </w:rPr>
        <w:t>والتعاونية</w:t>
      </w:r>
      <w:r w:rsidR="00696F04" w:rsidRPr="00537C9B">
        <w:rPr>
          <w:rFonts w:hint="cs"/>
          <w:rtl/>
        </w:rPr>
        <w:t xml:space="preserve">، المعتقدات الدينية، </w:t>
      </w:r>
      <w:r w:rsidR="002B44F5" w:rsidRPr="00537C9B">
        <w:rPr>
          <w:rFonts w:hint="cs"/>
          <w:rtl/>
        </w:rPr>
        <w:t>ال</w:t>
      </w:r>
      <w:r w:rsidR="00DF2B70">
        <w:rPr>
          <w:rFonts w:hint="cs"/>
          <w:rtl/>
        </w:rPr>
        <w:t xml:space="preserve">مظهر الخارجي، الاسم العائلي، </w:t>
      </w:r>
      <w:r w:rsidR="007001A9" w:rsidRPr="00537C9B">
        <w:rPr>
          <w:rFonts w:hint="cs"/>
          <w:rtl/>
        </w:rPr>
        <w:t xml:space="preserve">مكان الإقامة، </w:t>
      </w:r>
      <w:r w:rsidR="00DF2B70" w:rsidRPr="00DF2B70">
        <w:rPr>
          <w:rFonts w:hint="cs"/>
          <w:rtl/>
        </w:rPr>
        <w:t xml:space="preserve">اختيار بنك </w:t>
      </w:r>
      <w:r w:rsidR="00072D5E" w:rsidRPr="00DF2B70">
        <w:rPr>
          <w:rFonts w:hint="cs"/>
          <w:rtl/>
        </w:rPr>
        <w:t>مصرفي</w:t>
      </w:r>
      <w:r w:rsidR="000327E1">
        <w:rPr>
          <w:rFonts w:hint="cs"/>
          <w:rtl/>
        </w:rPr>
        <w:t xml:space="preserve"> دونا عن أخر</w:t>
      </w:r>
      <w:r w:rsidR="00072D5E">
        <w:rPr>
          <w:rFonts w:hint="cs"/>
          <w:rtl/>
        </w:rPr>
        <w:t xml:space="preserve">، </w:t>
      </w:r>
      <w:r w:rsidR="007416C2">
        <w:rPr>
          <w:rFonts w:hint="cs"/>
          <w:rtl/>
        </w:rPr>
        <w:t xml:space="preserve">الحالة الصحية، </w:t>
      </w:r>
      <w:r w:rsidR="007416C2" w:rsidRPr="00DF2B70">
        <w:rPr>
          <w:rFonts w:hint="cs"/>
          <w:rtl/>
        </w:rPr>
        <w:t>فقدان الاستقلال</w:t>
      </w:r>
      <w:r w:rsidR="007416C2">
        <w:rPr>
          <w:rFonts w:hint="cs"/>
          <w:rtl/>
        </w:rPr>
        <w:t xml:space="preserve">، </w:t>
      </w:r>
      <w:r w:rsidR="0039681A">
        <w:rPr>
          <w:rFonts w:hint="cs"/>
          <w:rtl/>
        </w:rPr>
        <w:t xml:space="preserve">الإعاقة، والقدرة على التحدث بلغة أخرى غير اللغة الفرنسية. </w:t>
      </w:r>
      <w:r w:rsidR="00BB549C">
        <w:rPr>
          <w:rStyle w:val="Appelnotedebasdep"/>
          <w:rtl/>
        </w:rPr>
        <w:footnoteReference w:id="2"/>
      </w:r>
    </w:p>
    <w:p w:rsidR="007E4C9F" w:rsidRDefault="00757FC8" w:rsidP="007E4C9F">
      <w:pPr>
        <w:bidi/>
        <w:jc w:val="both"/>
        <w:rPr>
          <w:b/>
          <w:bCs/>
          <w:sz w:val="28"/>
          <w:szCs w:val="28"/>
          <w:rtl/>
        </w:rPr>
      </w:pPr>
      <w:r w:rsidRPr="00F865AD">
        <w:rPr>
          <w:rFonts w:hint="cs"/>
          <w:b/>
          <w:bCs/>
          <w:color w:val="FF0000"/>
          <w:sz w:val="28"/>
          <w:szCs w:val="28"/>
          <w:rtl/>
        </w:rPr>
        <w:t>2</w:t>
      </w:r>
      <w:r>
        <w:rPr>
          <w:rFonts w:hint="cs"/>
          <w:b/>
          <w:bCs/>
          <w:sz w:val="28"/>
          <w:szCs w:val="28"/>
          <w:rtl/>
        </w:rPr>
        <w:t xml:space="preserve">. </w:t>
      </w:r>
      <w:r w:rsidR="00480DC2">
        <w:rPr>
          <w:rFonts w:hint="cs"/>
          <w:b/>
          <w:bCs/>
          <w:sz w:val="28"/>
          <w:szCs w:val="28"/>
          <w:rtl/>
        </w:rPr>
        <w:t xml:space="preserve">أشكال التمييز في العمل: </w:t>
      </w:r>
    </w:p>
    <w:p w:rsidR="00480DC2" w:rsidRDefault="00111516" w:rsidP="00480DC2">
      <w:pPr>
        <w:bidi/>
        <w:jc w:val="both"/>
        <w:rPr>
          <w:rtl/>
        </w:rPr>
      </w:pPr>
      <w:r>
        <w:rPr>
          <w:rFonts w:hint="cs"/>
          <w:b/>
          <w:bCs/>
          <w:rtl/>
        </w:rPr>
        <w:t xml:space="preserve">-التمييز المباشر: </w:t>
      </w:r>
      <w:r w:rsidR="00480DC2">
        <w:rPr>
          <w:rFonts w:hint="cs"/>
          <w:rtl/>
        </w:rPr>
        <w:t>نتحدث عن التمييز المباشر عندما يتم معاملة</w:t>
      </w:r>
      <w:r w:rsidR="005743D4">
        <w:rPr>
          <w:rFonts w:hint="cs"/>
          <w:rtl/>
        </w:rPr>
        <w:t xml:space="preserve"> شخص ما بطريقة أقل تفضي</w:t>
      </w:r>
      <w:r w:rsidR="004463AF">
        <w:rPr>
          <w:rFonts w:hint="cs"/>
          <w:rtl/>
        </w:rPr>
        <w:t xml:space="preserve">لية من </w:t>
      </w:r>
      <w:r w:rsidR="007F791A">
        <w:rPr>
          <w:rFonts w:hint="cs"/>
          <w:rtl/>
        </w:rPr>
        <w:t>شخص أخ</w:t>
      </w:r>
      <w:r w:rsidR="004463AF">
        <w:rPr>
          <w:rFonts w:hint="cs"/>
          <w:rtl/>
        </w:rPr>
        <w:t>ر</w:t>
      </w:r>
      <w:r w:rsidR="007F791A">
        <w:rPr>
          <w:rFonts w:hint="cs"/>
          <w:rtl/>
        </w:rPr>
        <w:t>،</w:t>
      </w:r>
      <w:r w:rsidR="00B2466D">
        <w:rPr>
          <w:rFonts w:hint="cs"/>
          <w:rtl/>
        </w:rPr>
        <w:t xml:space="preserve"> يوجد</w:t>
      </w:r>
      <w:r w:rsidR="005743D4">
        <w:rPr>
          <w:rFonts w:hint="cs"/>
          <w:rtl/>
        </w:rPr>
        <w:t xml:space="preserve"> أو كان من المم</w:t>
      </w:r>
      <w:r w:rsidR="007F791A">
        <w:rPr>
          <w:rFonts w:hint="cs"/>
          <w:rtl/>
        </w:rPr>
        <w:t>كن أن يكون أو سيكون في وضع مشابه،</w:t>
      </w:r>
      <w:r w:rsidR="005743D4">
        <w:rPr>
          <w:rFonts w:hint="cs"/>
          <w:rtl/>
        </w:rPr>
        <w:t xml:space="preserve"> وذلك على أساس أحد المعايير الممنوعة. </w:t>
      </w:r>
      <w:r w:rsidR="00C813C3">
        <w:rPr>
          <w:rFonts w:hint="cs"/>
          <w:rtl/>
        </w:rPr>
        <w:t xml:space="preserve"> ونصف التمييز المباشر بكونه واضح وظاهر. </w:t>
      </w:r>
    </w:p>
    <w:p w:rsidR="002C4926" w:rsidRDefault="00293343" w:rsidP="00130913">
      <w:pPr>
        <w:bidi/>
        <w:jc w:val="both"/>
        <w:rPr>
          <w:rtl/>
        </w:rPr>
      </w:pPr>
      <w:r>
        <w:rPr>
          <w:rFonts w:hint="cs"/>
          <w:rtl/>
        </w:rPr>
        <w:t xml:space="preserve">على سبيل المثال: </w:t>
      </w:r>
      <w:r w:rsidR="0060206A">
        <w:rPr>
          <w:rFonts w:hint="cs"/>
          <w:rtl/>
        </w:rPr>
        <w:t>يمنح</w:t>
      </w:r>
      <w:r w:rsidR="00E77E85">
        <w:rPr>
          <w:rFonts w:hint="cs"/>
          <w:rtl/>
        </w:rPr>
        <w:t xml:space="preserve"> بند من بنود قانون </w:t>
      </w:r>
      <w:r w:rsidR="00DE2AF9">
        <w:rPr>
          <w:rFonts w:hint="cs"/>
          <w:rtl/>
        </w:rPr>
        <w:t>داخلي لشركة</w:t>
      </w:r>
      <w:r w:rsidR="00E77E85">
        <w:rPr>
          <w:rFonts w:hint="cs"/>
          <w:rtl/>
        </w:rPr>
        <w:t xml:space="preserve"> معينة</w:t>
      </w:r>
      <w:r w:rsidR="00DE2AF9">
        <w:rPr>
          <w:rFonts w:hint="cs"/>
          <w:rtl/>
        </w:rPr>
        <w:t xml:space="preserve"> للرجال</w:t>
      </w:r>
      <w:r w:rsidR="00E77E85">
        <w:rPr>
          <w:rFonts w:hint="cs"/>
          <w:rtl/>
        </w:rPr>
        <w:t xml:space="preserve">  فقط</w:t>
      </w:r>
      <w:r w:rsidR="00A16BD1">
        <w:rPr>
          <w:rFonts w:hint="cs"/>
          <w:rtl/>
        </w:rPr>
        <w:t xml:space="preserve"> إمكانية العيش</w:t>
      </w:r>
      <w:r w:rsidR="00B555A9">
        <w:rPr>
          <w:rFonts w:hint="cs"/>
          <w:rtl/>
        </w:rPr>
        <w:t xml:space="preserve"> في الشركة بعد سن</w:t>
      </w:r>
      <w:r w:rsidR="0060206A">
        <w:rPr>
          <w:rFonts w:hint="cs"/>
          <w:rtl/>
        </w:rPr>
        <w:t xml:space="preserve">50. </w:t>
      </w:r>
      <w:r w:rsidR="00EC7BC2">
        <w:rPr>
          <w:rFonts w:hint="cs"/>
          <w:rtl/>
        </w:rPr>
        <w:t>وقضى قاض</w:t>
      </w:r>
      <w:r w:rsidR="008E5D3C">
        <w:rPr>
          <w:rFonts w:hint="cs"/>
          <w:rtl/>
        </w:rPr>
        <w:t xml:space="preserve"> بالغرفة ال</w:t>
      </w:r>
      <w:r w:rsidR="00130913">
        <w:rPr>
          <w:rFonts w:hint="cs"/>
          <w:rtl/>
        </w:rPr>
        <w:t xml:space="preserve">اجتماعية لمحكمة النقض بموجب حكم قضائي رقم 88-41-422  صادر في 7 ديسمبر 1993 </w:t>
      </w:r>
      <w:r w:rsidR="00ED73CA">
        <w:rPr>
          <w:rFonts w:hint="cs"/>
          <w:rtl/>
        </w:rPr>
        <w:t xml:space="preserve">بالجريدة الرسمية، أن البند يتضمن تمييزا </w:t>
      </w:r>
      <w:r w:rsidR="00D54EC0">
        <w:rPr>
          <w:rFonts w:hint="cs"/>
          <w:rtl/>
        </w:rPr>
        <w:t>على أساس الجنس والسن.</w:t>
      </w:r>
    </w:p>
    <w:p w:rsidR="008E5D3C" w:rsidRDefault="002C4926" w:rsidP="002C4926">
      <w:pPr>
        <w:bidi/>
        <w:jc w:val="both"/>
        <w:rPr>
          <w:rStyle w:val="tlid-translation"/>
          <w:rtl/>
        </w:rPr>
      </w:pPr>
      <w:r w:rsidRPr="002C4926">
        <w:rPr>
          <w:rFonts w:hint="cs"/>
          <w:b/>
          <w:bCs/>
          <w:rtl/>
        </w:rPr>
        <w:t>-التمييز غير المباشر:</w:t>
      </w:r>
      <w:r>
        <w:rPr>
          <w:rStyle w:val="tlid-translation"/>
          <w:rFonts w:hint="cs"/>
          <w:rtl/>
        </w:rPr>
        <w:t xml:space="preserve"> هو تمييز غير ظاهر مقارنة بالتمييز المباش</w:t>
      </w:r>
      <w:r w:rsidR="00215C54">
        <w:rPr>
          <w:rStyle w:val="tlid-translation"/>
          <w:rFonts w:hint="cs"/>
          <w:rtl/>
        </w:rPr>
        <w:t xml:space="preserve">ر، وهو عبارة عن </w:t>
      </w:r>
      <w:r w:rsidR="005873B4">
        <w:rPr>
          <w:rStyle w:val="tlid-translation"/>
          <w:rFonts w:hint="cs"/>
          <w:rtl/>
        </w:rPr>
        <w:t>أ</w:t>
      </w:r>
      <w:r>
        <w:rPr>
          <w:rStyle w:val="tlid-translation"/>
          <w:rFonts w:hint="cs"/>
          <w:rtl/>
        </w:rPr>
        <w:t>حك</w:t>
      </w:r>
      <w:r w:rsidR="005873B4">
        <w:rPr>
          <w:rStyle w:val="tlid-translation"/>
          <w:rFonts w:hint="cs"/>
          <w:rtl/>
        </w:rPr>
        <w:t>ا</w:t>
      </w:r>
      <w:r>
        <w:rPr>
          <w:rStyle w:val="tlid-translation"/>
          <w:rFonts w:hint="cs"/>
          <w:rtl/>
        </w:rPr>
        <w:t>م أو مع</w:t>
      </w:r>
      <w:r w:rsidR="005873B4">
        <w:rPr>
          <w:rStyle w:val="tlid-translation"/>
          <w:rFonts w:hint="cs"/>
          <w:rtl/>
        </w:rPr>
        <w:t>ايير</w:t>
      </w:r>
      <w:r>
        <w:rPr>
          <w:rStyle w:val="tlid-translation"/>
          <w:rFonts w:hint="cs"/>
          <w:rtl/>
        </w:rPr>
        <w:t xml:space="preserve"> </w:t>
      </w:r>
      <w:r w:rsidR="005873B4">
        <w:rPr>
          <w:rStyle w:val="tlid-translation"/>
          <w:rFonts w:hint="cs"/>
          <w:rtl/>
        </w:rPr>
        <w:t>أو ممارسات</w:t>
      </w:r>
      <w:r w:rsidR="00395990">
        <w:rPr>
          <w:rStyle w:val="tlid-translation"/>
          <w:rFonts w:hint="cs"/>
          <w:rtl/>
        </w:rPr>
        <w:t xml:space="preserve"> تبدو محايدة </w:t>
      </w:r>
      <w:r w:rsidR="00C86B27">
        <w:rPr>
          <w:rStyle w:val="tlid-translation"/>
          <w:rFonts w:hint="cs"/>
          <w:rtl/>
        </w:rPr>
        <w:t>ولكنها قد تخلق</w:t>
      </w:r>
      <w:r>
        <w:rPr>
          <w:rStyle w:val="tlid-translation"/>
          <w:rFonts w:hint="cs"/>
          <w:rtl/>
        </w:rPr>
        <w:t xml:space="preserve"> </w:t>
      </w:r>
      <w:r w:rsidR="00A14F90">
        <w:rPr>
          <w:rStyle w:val="tlid-translation"/>
          <w:rFonts w:hint="cs"/>
          <w:rtl/>
        </w:rPr>
        <w:t>ضررا</w:t>
      </w:r>
      <w:r w:rsidR="00C86B27">
        <w:rPr>
          <w:rStyle w:val="tlid-translation"/>
          <w:rFonts w:hint="cs"/>
          <w:rtl/>
        </w:rPr>
        <w:t xml:space="preserve"> ببعض الأشخاص مقارنة بآخرين، ما لم تكن هذه</w:t>
      </w:r>
      <w:r>
        <w:rPr>
          <w:rStyle w:val="tlid-translation"/>
          <w:rFonts w:hint="cs"/>
          <w:rtl/>
        </w:rPr>
        <w:t xml:space="preserve"> ال</w:t>
      </w:r>
      <w:r w:rsidR="00C86B27">
        <w:rPr>
          <w:rStyle w:val="tlid-translation"/>
          <w:rFonts w:hint="cs"/>
          <w:rtl/>
        </w:rPr>
        <w:t>أ</w:t>
      </w:r>
      <w:r>
        <w:rPr>
          <w:rStyle w:val="tlid-translation"/>
          <w:rFonts w:hint="cs"/>
          <w:rtl/>
        </w:rPr>
        <w:t>حك</w:t>
      </w:r>
      <w:r w:rsidR="00C86B27">
        <w:rPr>
          <w:rStyle w:val="tlid-translation"/>
          <w:rFonts w:hint="cs"/>
          <w:rtl/>
        </w:rPr>
        <w:t xml:space="preserve">ام أو المعايير أو الممارسات مبررة </w:t>
      </w:r>
      <w:r>
        <w:rPr>
          <w:rStyle w:val="tlid-translation"/>
          <w:rFonts w:hint="cs"/>
          <w:rtl/>
        </w:rPr>
        <w:t>بشكل موضوعي بهدف مشروع وأن</w:t>
      </w:r>
      <w:r w:rsidR="00AB05DA">
        <w:rPr>
          <w:rStyle w:val="tlid-translation"/>
          <w:rFonts w:hint="cs"/>
          <w:rtl/>
        </w:rPr>
        <w:t xml:space="preserve"> تكون</w:t>
      </w:r>
      <w:r>
        <w:rPr>
          <w:rStyle w:val="tlid-translation"/>
          <w:rFonts w:hint="cs"/>
          <w:rtl/>
        </w:rPr>
        <w:t xml:space="preserve"> وسائل تحقيق هذا الهدف ضرورية ومناسبة</w:t>
      </w:r>
      <w:r>
        <w:rPr>
          <w:rStyle w:val="tlid-translation"/>
          <w:rFonts w:hint="cs"/>
        </w:rPr>
        <w:t>.</w:t>
      </w:r>
      <w:r>
        <w:rPr>
          <w:rFonts w:hint="cs"/>
        </w:rPr>
        <w:br/>
      </w:r>
      <w:r>
        <w:rPr>
          <w:rStyle w:val="tlid-translation"/>
          <w:rFonts w:hint="cs"/>
          <w:rtl/>
        </w:rPr>
        <w:t>على سبيل المثال: تنص شركة</w:t>
      </w:r>
      <w:r w:rsidR="009314BB">
        <w:rPr>
          <w:rStyle w:val="tlid-translation"/>
          <w:rFonts w:hint="cs"/>
          <w:rtl/>
        </w:rPr>
        <w:t xml:space="preserve"> معينة</w:t>
      </w:r>
      <w:r w:rsidR="00E7477C">
        <w:rPr>
          <w:rStyle w:val="tlid-translation"/>
          <w:rFonts w:hint="cs"/>
          <w:rtl/>
        </w:rPr>
        <w:t xml:space="preserve"> في قانونها الداخلي</w:t>
      </w:r>
      <w:r>
        <w:rPr>
          <w:rStyle w:val="tlid-translation"/>
          <w:rFonts w:hint="cs"/>
          <w:rtl/>
        </w:rPr>
        <w:t xml:space="preserve"> عل</w:t>
      </w:r>
      <w:r w:rsidR="00E7477C">
        <w:rPr>
          <w:rStyle w:val="tlid-translation"/>
          <w:rFonts w:hint="cs"/>
          <w:rtl/>
        </w:rPr>
        <w:t>ى استفادة الموظفين الذين يعملون بدوام كامل من</w:t>
      </w:r>
      <w:r>
        <w:rPr>
          <w:rStyle w:val="tlid-translation"/>
          <w:rFonts w:hint="cs"/>
          <w:rtl/>
        </w:rPr>
        <w:t xml:space="preserve"> مكافأة </w:t>
      </w:r>
      <w:r w:rsidR="00E7477C">
        <w:rPr>
          <w:rStyle w:val="tlid-translation"/>
          <w:rFonts w:hint="cs"/>
          <w:rtl/>
        </w:rPr>
        <w:t>و</w:t>
      </w:r>
      <w:r>
        <w:rPr>
          <w:rStyle w:val="tlid-translation"/>
          <w:rFonts w:hint="cs"/>
          <w:rtl/>
        </w:rPr>
        <w:t xml:space="preserve">لا </w:t>
      </w:r>
      <w:r>
        <w:rPr>
          <w:rStyle w:val="tlid-translation"/>
          <w:rFonts w:hint="cs"/>
          <w:rtl/>
        </w:rPr>
        <w:lastRenderedPageBreak/>
        <w:t>يحق للموظفين</w:t>
      </w:r>
      <w:r w:rsidR="00E7477C">
        <w:rPr>
          <w:rStyle w:val="tlid-translation"/>
          <w:rFonts w:hint="cs"/>
          <w:rtl/>
        </w:rPr>
        <w:t xml:space="preserve"> الذين يعملون بدوام جزئي الحصول عليها. </w:t>
      </w:r>
      <w:r>
        <w:rPr>
          <w:rStyle w:val="tlid-translation"/>
          <w:rFonts w:hint="cs"/>
        </w:rPr>
        <w:t xml:space="preserve"> </w:t>
      </w:r>
      <w:r w:rsidR="0093360D">
        <w:rPr>
          <w:rStyle w:val="tlid-translation"/>
          <w:rFonts w:hint="cs"/>
          <w:rtl/>
        </w:rPr>
        <w:t xml:space="preserve">يمكن أن يعتبر هذا القرار </w:t>
      </w:r>
      <w:r>
        <w:rPr>
          <w:rStyle w:val="tlid-translation"/>
          <w:rFonts w:hint="cs"/>
          <w:rtl/>
        </w:rPr>
        <w:t>تمييز</w:t>
      </w:r>
      <w:r w:rsidR="0093360D">
        <w:rPr>
          <w:rStyle w:val="tlid-translation"/>
          <w:rFonts w:hint="cs"/>
          <w:rtl/>
        </w:rPr>
        <w:t>ا</w:t>
      </w:r>
      <w:r>
        <w:rPr>
          <w:rStyle w:val="tlid-translation"/>
          <w:rFonts w:hint="cs"/>
          <w:rtl/>
        </w:rPr>
        <w:t xml:space="preserve"> ضد النساء</w:t>
      </w:r>
      <w:r w:rsidR="0093360D">
        <w:rPr>
          <w:rStyle w:val="tlid-translation"/>
          <w:rFonts w:hint="cs"/>
          <w:rtl/>
        </w:rPr>
        <w:t xml:space="preserve">، ولاسيما أن غالبيتهن يعملن بدوام جزئي. </w:t>
      </w:r>
    </w:p>
    <w:p w:rsidR="00ED07A3" w:rsidRDefault="006E628A" w:rsidP="00ED07A3">
      <w:pPr>
        <w:bidi/>
        <w:jc w:val="both"/>
        <w:rPr>
          <w:b/>
          <w:bCs/>
          <w:sz w:val="28"/>
          <w:szCs w:val="28"/>
          <w:rtl/>
        </w:rPr>
      </w:pPr>
      <w:r w:rsidRPr="00F865AD">
        <w:rPr>
          <w:rFonts w:hint="cs"/>
          <w:b/>
          <w:bCs/>
          <w:color w:val="FF0000"/>
          <w:sz w:val="28"/>
          <w:szCs w:val="28"/>
          <w:rtl/>
        </w:rPr>
        <w:t>3</w:t>
      </w:r>
      <w:r>
        <w:rPr>
          <w:rFonts w:hint="cs"/>
          <w:b/>
          <w:bCs/>
          <w:sz w:val="28"/>
          <w:szCs w:val="28"/>
          <w:rtl/>
        </w:rPr>
        <w:t xml:space="preserve">. </w:t>
      </w:r>
      <w:r w:rsidR="00ED07A3">
        <w:rPr>
          <w:rFonts w:hint="cs"/>
          <w:b/>
          <w:bCs/>
          <w:sz w:val="28"/>
          <w:szCs w:val="28"/>
          <w:rtl/>
        </w:rPr>
        <w:t>كيف يمكنك أن تعرف ما إذا كنت ضحية تمييز في العمل؟</w:t>
      </w:r>
    </w:p>
    <w:p w:rsidR="00ED07A3" w:rsidRDefault="00EB44AC" w:rsidP="00ED07A3">
      <w:pPr>
        <w:bidi/>
        <w:jc w:val="both"/>
        <w:rPr>
          <w:b/>
          <w:bCs/>
          <w:rtl/>
        </w:rPr>
      </w:pPr>
      <w:r>
        <w:rPr>
          <w:rFonts w:hint="cs"/>
          <w:b/>
          <w:bCs/>
          <w:rtl/>
        </w:rPr>
        <w:t xml:space="preserve">من أجل الكشف عن تمييز في العمل: </w:t>
      </w:r>
    </w:p>
    <w:p w:rsidR="00BD52E4" w:rsidRDefault="00413ECD" w:rsidP="00DF235D">
      <w:pPr>
        <w:bidi/>
        <w:jc w:val="both"/>
        <w:rPr>
          <w:rtl/>
        </w:rPr>
      </w:pPr>
      <w:r>
        <w:rPr>
          <w:rStyle w:val="tlid-translation"/>
          <w:rFonts w:hint="cs"/>
          <w:rtl/>
        </w:rPr>
        <w:t xml:space="preserve">من الضروري </w:t>
      </w:r>
      <w:r w:rsidR="00713861">
        <w:rPr>
          <w:rStyle w:val="tlid-translation"/>
          <w:rFonts w:hint="cs"/>
          <w:rtl/>
        </w:rPr>
        <w:t>إتباع</w:t>
      </w:r>
      <w:r>
        <w:rPr>
          <w:rStyle w:val="tlid-translation"/>
          <w:rFonts w:hint="cs"/>
          <w:rtl/>
        </w:rPr>
        <w:t xml:space="preserve"> نهج المقارنة من خلال </w:t>
      </w:r>
      <w:r w:rsidR="001413B8">
        <w:rPr>
          <w:rStyle w:val="tlid-translation"/>
          <w:rFonts w:hint="cs"/>
          <w:rtl/>
        </w:rPr>
        <w:t xml:space="preserve">حقائق وحالات </w:t>
      </w:r>
      <w:r>
        <w:rPr>
          <w:rStyle w:val="tlid-translation"/>
          <w:rFonts w:hint="cs"/>
          <w:rtl/>
        </w:rPr>
        <w:t>مرصودة، سابقا أو حاليا أو في المستقبل.</w:t>
      </w:r>
      <w:r w:rsidR="002A581A">
        <w:rPr>
          <w:rStyle w:val="tlid-translation"/>
          <w:rFonts w:hint="cs"/>
          <w:rtl/>
        </w:rPr>
        <w:t xml:space="preserve"> </w:t>
      </w:r>
      <w:r>
        <w:rPr>
          <w:rStyle w:val="tlid-translation"/>
          <w:rFonts w:hint="cs"/>
          <w:rtl/>
        </w:rPr>
        <w:t>ويمكن إجراء</w:t>
      </w:r>
      <w:r w:rsidR="00713861">
        <w:rPr>
          <w:rStyle w:val="tlid-translation"/>
          <w:rFonts w:hint="cs"/>
          <w:rtl/>
        </w:rPr>
        <w:t xml:space="preserve"> </w:t>
      </w:r>
      <w:r w:rsidR="001413B8">
        <w:rPr>
          <w:rStyle w:val="tlid-translation"/>
          <w:rFonts w:hint="cs"/>
          <w:rtl/>
        </w:rPr>
        <w:t xml:space="preserve">هذه </w:t>
      </w:r>
      <w:r w:rsidR="00713861">
        <w:rPr>
          <w:rStyle w:val="tlid-translation"/>
          <w:rFonts w:hint="cs"/>
          <w:rtl/>
        </w:rPr>
        <w:t>المقارنة عن طريق أشخاص ملموسين، كما</w:t>
      </w:r>
      <w:r>
        <w:rPr>
          <w:rStyle w:val="tlid-translation"/>
          <w:rFonts w:hint="cs"/>
          <w:rtl/>
        </w:rPr>
        <w:t xml:space="preserve"> يمكن أن </w:t>
      </w:r>
      <w:r w:rsidR="00950795">
        <w:rPr>
          <w:rStyle w:val="tlid-translation"/>
          <w:rFonts w:hint="cs"/>
          <w:rtl/>
        </w:rPr>
        <w:t>تكون أيضًا مقارنة افتراضية مع أشخاص افتراضيين</w:t>
      </w:r>
      <w:r w:rsidR="00DF235D">
        <w:rPr>
          <w:rStyle w:val="tlid-translation"/>
          <w:rFonts w:hint="cs"/>
          <w:rtl/>
        </w:rPr>
        <w:t xml:space="preserve"> (على سبيل المثال:</w:t>
      </w:r>
      <w:r w:rsidR="007A563B">
        <w:rPr>
          <w:rStyle w:val="tlid-translation"/>
          <w:rFonts w:hint="cs"/>
          <w:rtl/>
        </w:rPr>
        <w:t xml:space="preserve"> أن تطرح على نفسك السؤال التالي:</w:t>
      </w:r>
      <w:r w:rsidR="00DF235D">
        <w:rPr>
          <w:rStyle w:val="tlid-translation"/>
          <w:rFonts w:hint="cs"/>
          <w:rtl/>
        </w:rPr>
        <w:t xml:space="preserve"> هل سيكون هذا الحكم الاتفاقي</w:t>
      </w:r>
      <w:r w:rsidR="005E546F">
        <w:rPr>
          <w:rStyle w:val="tlid-translation"/>
          <w:rFonts w:hint="cs"/>
          <w:rtl/>
        </w:rPr>
        <w:t xml:space="preserve"> نفسه إذا تعلق الأمر بالأ</w:t>
      </w:r>
      <w:r w:rsidR="00DF235D">
        <w:rPr>
          <w:rStyle w:val="tlid-translation"/>
          <w:rFonts w:hint="cs"/>
          <w:rtl/>
        </w:rPr>
        <w:t xml:space="preserve">شخاص ذوي البشرة البيضاء). </w:t>
      </w:r>
      <w:r>
        <w:rPr>
          <w:rStyle w:val="tlid-translation"/>
          <w:rFonts w:hint="cs"/>
        </w:rPr>
        <w:t xml:space="preserve"> </w:t>
      </w:r>
      <w:r>
        <w:rPr>
          <w:rStyle w:val="tlid-translation"/>
          <w:rFonts w:hint="cs"/>
          <w:rtl/>
        </w:rPr>
        <w:t xml:space="preserve">من </w:t>
      </w:r>
      <w:r w:rsidR="00DF235D">
        <w:rPr>
          <w:rStyle w:val="tlid-translation"/>
          <w:rFonts w:hint="cs"/>
          <w:rtl/>
        </w:rPr>
        <w:t>المهم أن ن</w:t>
      </w:r>
      <w:r>
        <w:rPr>
          <w:rStyle w:val="tlid-translation"/>
          <w:rFonts w:hint="cs"/>
          <w:rtl/>
        </w:rPr>
        <w:t>ذكر أ</w:t>
      </w:r>
      <w:r w:rsidR="00DF235D">
        <w:rPr>
          <w:rStyle w:val="tlid-translation"/>
          <w:rFonts w:hint="cs"/>
          <w:rtl/>
        </w:rPr>
        <w:t xml:space="preserve">ن </w:t>
      </w:r>
      <w:r w:rsidR="00BD52E4">
        <w:rPr>
          <w:rtl/>
        </w:rPr>
        <w:t xml:space="preserve">معرفة دافع أو نية </w:t>
      </w:r>
      <w:r w:rsidR="00DF235D">
        <w:rPr>
          <w:rtl/>
        </w:rPr>
        <w:t>الطرف الذي يمارس التمييز</w:t>
      </w:r>
      <w:r w:rsidR="00DF235D">
        <w:rPr>
          <w:rFonts w:hint="cs"/>
          <w:rtl/>
        </w:rPr>
        <w:t xml:space="preserve"> ليس مهما. </w:t>
      </w:r>
    </w:p>
    <w:p w:rsidR="00A924FB" w:rsidRDefault="00546793" w:rsidP="00A924FB">
      <w:pPr>
        <w:bidi/>
        <w:jc w:val="both"/>
        <w:rPr>
          <w:rtl/>
        </w:rPr>
      </w:pPr>
      <w:r>
        <w:rPr>
          <w:rFonts w:hint="cs"/>
          <w:rtl/>
        </w:rPr>
        <w:t>يمكن للتمييز</w:t>
      </w:r>
      <w:r w:rsidR="00C43B30">
        <w:rPr>
          <w:rFonts w:hint="cs"/>
          <w:rtl/>
        </w:rPr>
        <w:t xml:space="preserve"> الذي</w:t>
      </w:r>
      <w:r w:rsidR="00A924FB">
        <w:rPr>
          <w:rFonts w:hint="cs"/>
          <w:rtl/>
        </w:rPr>
        <w:t xml:space="preserve"> ست</w:t>
      </w:r>
      <w:r>
        <w:rPr>
          <w:rFonts w:hint="cs"/>
          <w:rtl/>
        </w:rPr>
        <w:t>تعرض له الضحية أن يك</w:t>
      </w:r>
      <w:r w:rsidR="008F27D7">
        <w:rPr>
          <w:rFonts w:hint="cs"/>
          <w:rtl/>
        </w:rPr>
        <w:t>ون فعلا ك</w:t>
      </w:r>
      <w:r w:rsidR="00A924FB">
        <w:rPr>
          <w:rFonts w:hint="cs"/>
          <w:rtl/>
        </w:rPr>
        <w:t>الحصول على إنذار</w:t>
      </w:r>
      <w:r w:rsidR="008F27D7">
        <w:rPr>
          <w:rFonts w:hint="cs"/>
          <w:rtl/>
        </w:rPr>
        <w:t xml:space="preserve"> أو أن يكون إقصاء كرفض طلب الإجاز</w:t>
      </w:r>
      <w:r w:rsidR="0046482A">
        <w:rPr>
          <w:rFonts w:hint="cs"/>
          <w:rtl/>
        </w:rPr>
        <w:t>ة</w:t>
      </w:r>
      <w:r w:rsidR="008F27D7">
        <w:rPr>
          <w:rFonts w:hint="cs"/>
          <w:rtl/>
        </w:rPr>
        <w:t xml:space="preserve"> الخاص بالضحية أو عدم حصولها على </w:t>
      </w:r>
      <w:r w:rsidR="00C04ECE">
        <w:rPr>
          <w:rFonts w:hint="cs"/>
          <w:rtl/>
        </w:rPr>
        <w:t xml:space="preserve">علاوة. </w:t>
      </w:r>
    </w:p>
    <w:p w:rsidR="002E37B5" w:rsidRDefault="002E37B5" w:rsidP="002E37B5">
      <w:pPr>
        <w:bidi/>
        <w:jc w:val="both"/>
        <w:rPr>
          <w:rtl/>
        </w:rPr>
      </w:pPr>
      <w:r>
        <w:rPr>
          <w:rFonts w:hint="cs"/>
          <w:b/>
          <w:bCs/>
          <w:rtl/>
        </w:rPr>
        <w:t xml:space="preserve">استثناء: </w:t>
      </w:r>
      <w:r>
        <w:rPr>
          <w:rFonts w:hint="cs"/>
          <w:rtl/>
        </w:rPr>
        <w:t xml:space="preserve">هناك استثناء يخص فقط </w:t>
      </w:r>
      <w:r w:rsidR="000E2A68">
        <w:rPr>
          <w:rFonts w:hint="cs"/>
          <w:rtl/>
        </w:rPr>
        <w:t xml:space="preserve">اختلاف المعاملة الذي </w:t>
      </w:r>
      <w:r w:rsidR="0046482A">
        <w:rPr>
          <w:rFonts w:hint="cs"/>
          <w:rtl/>
        </w:rPr>
        <w:t xml:space="preserve">من شأنه أن يحقق </w:t>
      </w:r>
      <w:r w:rsidR="00EB0BE9">
        <w:rPr>
          <w:rFonts w:hint="cs"/>
          <w:rtl/>
        </w:rPr>
        <w:t>متطلبا مهنيا أساسيا</w:t>
      </w:r>
      <w:r w:rsidR="00832E2F">
        <w:rPr>
          <w:rFonts w:hint="cs"/>
          <w:rtl/>
        </w:rPr>
        <w:t xml:space="preserve"> وضروري</w:t>
      </w:r>
      <w:r w:rsidR="00EB0BE9">
        <w:rPr>
          <w:rFonts w:hint="cs"/>
          <w:rtl/>
        </w:rPr>
        <w:t>ا</w:t>
      </w:r>
      <w:r w:rsidR="00832E2F">
        <w:rPr>
          <w:rFonts w:hint="cs"/>
          <w:rtl/>
        </w:rPr>
        <w:t xml:space="preserve"> </w:t>
      </w:r>
      <w:r w:rsidR="00EB67BC">
        <w:rPr>
          <w:rFonts w:hint="cs"/>
          <w:rtl/>
        </w:rPr>
        <w:t>شريطة أن يكون  الهدف من هذا المتطلب</w:t>
      </w:r>
      <w:r w:rsidR="00EB0BE9">
        <w:rPr>
          <w:rFonts w:hint="cs"/>
          <w:rtl/>
        </w:rPr>
        <w:t xml:space="preserve"> مشروعا. </w:t>
      </w:r>
    </w:p>
    <w:p w:rsidR="001E6601" w:rsidRDefault="001E6601" w:rsidP="001E6601">
      <w:pPr>
        <w:bidi/>
        <w:jc w:val="both"/>
        <w:rPr>
          <w:b/>
          <w:bCs/>
          <w:sz w:val="28"/>
          <w:szCs w:val="28"/>
          <w:rtl/>
        </w:rPr>
      </w:pPr>
      <w:r w:rsidRPr="00F865AD">
        <w:rPr>
          <w:rFonts w:hint="cs"/>
          <w:b/>
          <w:bCs/>
          <w:color w:val="FF0000"/>
          <w:sz w:val="28"/>
          <w:szCs w:val="28"/>
          <w:rtl/>
        </w:rPr>
        <w:t>4</w:t>
      </w:r>
      <w:r w:rsidRPr="001E6601">
        <w:rPr>
          <w:rFonts w:hint="cs"/>
          <w:b/>
          <w:bCs/>
          <w:sz w:val="28"/>
          <w:szCs w:val="28"/>
          <w:rtl/>
        </w:rPr>
        <w:t xml:space="preserve">. ما يمكن للموظف القيام به في حالة تعرضه للتمييز في العمل: </w:t>
      </w:r>
    </w:p>
    <w:p w:rsidR="005053C2" w:rsidRDefault="001E6601" w:rsidP="001E6601">
      <w:pPr>
        <w:bidi/>
        <w:jc w:val="both"/>
        <w:rPr>
          <w:b/>
          <w:bCs/>
          <w:rtl/>
        </w:rPr>
      </w:pPr>
      <w:r w:rsidRPr="005053C2">
        <w:rPr>
          <w:rFonts w:hint="cs"/>
          <w:b/>
          <w:bCs/>
          <w:rtl/>
        </w:rPr>
        <w:t>-ضرورة التح</w:t>
      </w:r>
      <w:r w:rsidR="00E83B39">
        <w:rPr>
          <w:rFonts w:hint="cs"/>
          <w:b/>
          <w:bCs/>
          <w:rtl/>
        </w:rPr>
        <w:t xml:space="preserve">دث عن الموقف الذي تعرض له </w:t>
      </w:r>
      <w:r w:rsidRPr="005053C2">
        <w:rPr>
          <w:rFonts w:hint="cs"/>
          <w:b/>
          <w:bCs/>
          <w:rtl/>
        </w:rPr>
        <w:t>:</w:t>
      </w:r>
    </w:p>
    <w:p w:rsidR="0007072E" w:rsidRDefault="00FE65F4" w:rsidP="00DA619C">
      <w:pPr>
        <w:bidi/>
        <w:jc w:val="both"/>
        <w:rPr>
          <w:rStyle w:val="tlid-translation"/>
          <w:rtl/>
        </w:rPr>
      </w:pPr>
      <w:r>
        <w:rPr>
          <w:rStyle w:val="tlid-translation"/>
          <w:rFonts w:hint="cs"/>
          <w:rtl/>
        </w:rPr>
        <w:t>أول شيء يجب أن يقوم به الموظف هو التحدث عن الموقف الذي تعرض له. م</w:t>
      </w:r>
      <w:r w:rsidR="00B66BD2">
        <w:rPr>
          <w:rStyle w:val="tlid-translation"/>
          <w:rFonts w:hint="cs"/>
          <w:rtl/>
        </w:rPr>
        <w:t>ن الضروري أن يلجأ سواء إلى ممثلي الموظفين</w:t>
      </w:r>
      <w:r w:rsidR="0031673F">
        <w:rPr>
          <w:rStyle w:val="tlid-translation"/>
          <w:rFonts w:hint="cs"/>
          <w:rtl/>
        </w:rPr>
        <w:t xml:space="preserve"> </w:t>
      </w:r>
      <w:r w:rsidR="00B66BD2">
        <w:rPr>
          <w:rStyle w:val="tlid-translation"/>
          <w:rFonts w:hint="cs"/>
          <w:rtl/>
        </w:rPr>
        <w:t>أ</w:t>
      </w:r>
      <w:r>
        <w:rPr>
          <w:rStyle w:val="tlid-translation"/>
          <w:rFonts w:hint="cs"/>
          <w:rtl/>
        </w:rPr>
        <w:t>و</w:t>
      </w:r>
      <w:r w:rsidR="00B66BD2">
        <w:rPr>
          <w:rStyle w:val="tlid-translation"/>
          <w:rFonts w:hint="cs"/>
          <w:rtl/>
        </w:rPr>
        <w:t xml:space="preserve"> </w:t>
      </w:r>
      <w:r>
        <w:rPr>
          <w:rStyle w:val="tlid-translation"/>
          <w:rFonts w:hint="cs"/>
          <w:rtl/>
        </w:rPr>
        <w:t>المنظمات النقابية الموجودة</w:t>
      </w:r>
      <w:r w:rsidR="00B66BD2">
        <w:rPr>
          <w:rStyle w:val="tlid-translation"/>
          <w:rFonts w:hint="cs"/>
          <w:rtl/>
        </w:rPr>
        <w:t xml:space="preserve"> في</w:t>
      </w:r>
      <w:r w:rsidR="0017570E">
        <w:rPr>
          <w:rStyle w:val="tlid-translation"/>
          <w:rFonts w:hint="cs"/>
          <w:rtl/>
        </w:rPr>
        <w:t xml:space="preserve"> </w:t>
      </w:r>
      <w:r w:rsidR="00B66BD2">
        <w:rPr>
          <w:rStyle w:val="tlid-translation"/>
          <w:rFonts w:hint="cs"/>
          <w:rtl/>
        </w:rPr>
        <w:t xml:space="preserve"> الشركة أو خارجها</w:t>
      </w:r>
      <w:r w:rsidR="0031673F">
        <w:rPr>
          <w:rStyle w:val="tlid-translation"/>
          <w:rFonts w:hint="cs"/>
          <w:rtl/>
        </w:rPr>
        <w:t xml:space="preserve"> أو </w:t>
      </w:r>
      <w:r>
        <w:rPr>
          <w:rStyle w:val="tlid-translation"/>
          <w:rFonts w:hint="cs"/>
          <w:rtl/>
        </w:rPr>
        <w:t xml:space="preserve">إلى </w:t>
      </w:r>
      <w:r w:rsidR="00B66BD2">
        <w:rPr>
          <w:rStyle w:val="tlid-translation"/>
          <w:rFonts w:hint="cs"/>
          <w:rtl/>
        </w:rPr>
        <w:t>مفتشية</w:t>
      </w:r>
      <w:r w:rsidR="00D53773">
        <w:rPr>
          <w:rStyle w:val="tlid-translation"/>
          <w:rFonts w:hint="cs"/>
          <w:rtl/>
        </w:rPr>
        <w:t xml:space="preserve"> العمل</w:t>
      </w:r>
      <w:r w:rsidR="00A251A8">
        <w:rPr>
          <w:rStyle w:val="tlid-translation"/>
          <w:rFonts w:hint="cs"/>
          <w:rtl/>
        </w:rPr>
        <w:t xml:space="preserve"> </w:t>
      </w:r>
      <w:r>
        <w:rPr>
          <w:rStyle w:val="tlid-translation"/>
          <w:rFonts w:hint="cs"/>
          <w:rtl/>
        </w:rPr>
        <w:t>أو إلى</w:t>
      </w:r>
      <w:r>
        <w:rPr>
          <w:rStyle w:val="tlid-translation"/>
          <w:rFonts w:hint="cs"/>
        </w:rPr>
        <w:t xml:space="preserve"> </w:t>
      </w:r>
      <w:r w:rsidRPr="00546793">
        <w:rPr>
          <w:rStyle w:val="tlid-translation"/>
          <w:rFonts w:hint="cs"/>
        </w:rPr>
        <w:t>HALDE</w:t>
      </w:r>
      <w:r w:rsidR="007A25CC">
        <w:rPr>
          <w:rStyle w:val="tlid-translation"/>
        </w:rPr>
        <w:t xml:space="preserve">(Haute </w:t>
      </w:r>
      <w:r w:rsidR="007A25CC">
        <w:rPr>
          <w:rStyle w:val="tlid-translation"/>
          <w:rFonts w:hint="cs"/>
          <w:rtl/>
        </w:rPr>
        <w:t xml:space="preserve">      </w:t>
      </w:r>
      <w:r w:rsidR="007A25CC">
        <w:rPr>
          <w:rStyle w:val="tlid-translation"/>
        </w:rPr>
        <w:t>autorité de lutte contre les discriminations et pour l’égalité)</w:t>
      </w:r>
      <w:r>
        <w:rPr>
          <w:rStyle w:val="tlid-translation"/>
          <w:rFonts w:hint="cs"/>
        </w:rPr>
        <w:t xml:space="preserve"> </w:t>
      </w:r>
      <w:r w:rsidR="007A25CC">
        <w:rPr>
          <w:rStyle w:val="tlid-translation"/>
          <w:rFonts w:hint="cs"/>
          <w:rtl/>
        </w:rPr>
        <w:t xml:space="preserve"> و</w:t>
      </w:r>
      <w:r w:rsidR="00D53773">
        <w:rPr>
          <w:rStyle w:val="tlid-translation"/>
          <w:rFonts w:hint="cs"/>
          <w:rtl/>
        </w:rPr>
        <w:t xml:space="preserve"> هيئة </w:t>
      </w:r>
      <w:r>
        <w:rPr>
          <w:rStyle w:val="tlid-translation"/>
          <w:rFonts w:hint="cs"/>
          <w:rtl/>
        </w:rPr>
        <w:t xml:space="preserve">عليا </w:t>
      </w:r>
      <w:r w:rsidR="00D53773">
        <w:rPr>
          <w:rStyle w:val="tlid-translation"/>
          <w:rFonts w:hint="cs"/>
          <w:rtl/>
        </w:rPr>
        <w:t xml:space="preserve">تعمل على </w:t>
      </w:r>
      <w:r>
        <w:rPr>
          <w:rStyle w:val="tlid-translation"/>
          <w:rFonts w:hint="cs"/>
          <w:rtl/>
        </w:rPr>
        <w:t>مكافحة التمييز و</w:t>
      </w:r>
      <w:r w:rsidR="00D53773">
        <w:rPr>
          <w:rStyle w:val="tlid-translation"/>
          <w:rFonts w:hint="cs"/>
          <w:rtl/>
        </w:rPr>
        <w:t>الدفاع عن</w:t>
      </w:r>
      <w:r>
        <w:rPr>
          <w:rStyle w:val="tlid-translation"/>
          <w:rFonts w:hint="cs"/>
          <w:rtl/>
        </w:rPr>
        <w:t xml:space="preserve"> المس</w:t>
      </w:r>
      <w:r w:rsidR="00D53773">
        <w:rPr>
          <w:rStyle w:val="tlid-translation"/>
          <w:rFonts w:hint="cs"/>
          <w:rtl/>
        </w:rPr>
        <w:t xml:space="preserve">اواة </w:t>
      </w:r>
      <w:r w:rsidR="006B1E5A">
        <w:rPr>
          <w:rStyle w:val="tlid-translation"/>
          <w:rFonts w:hint="cs"/>
          <w:rtl/>
        </w:rPr>
        <w:t xml:space="preserve">، </w:t>
      </w:r>
      <w:r w:rsidR="00D53773">
        <w:rPr>
          <w:rStyle w:val="tlid-translation"/>
          <w:rFonts w:hint="cs"/>
          <w:rtl/>
        </w:rPr>
        <w:t>وجمي</w:t>
      </w:r>
      <w:r w:rsidR="00C43B30">
        <w:rPr>
          <w:rStyle w:val="tlid-translation"/>
          <w:rFonts w:hint="cs"/>
          <w:rtl/>
        </w:rPr>
        <w:t>ع هذه الجهات مؤهلة</w:t>
      </w:r>
      <w:r w:rsidR="00D53773">
        <w:rPr>
          <w:rStyle w:val="tlid-translation"/>
          <w:rFonts w:hint="cs"/>
          <w:rtl/>
        </w:rPr>
        <w:t xml:space="preserve"> للتدخل في مثل هذه</w:t>
      </w:r>
      <w:r>
        <w:rPr>
          <w:rStyle w:val="tlid-translation"/>
          <w:rFonts w:hint="cs"/>
          <w:rtl/>
        </w:rPr>
        <w:t xml:space="preserve"> المواقف</w:t>
      </w:r>
      <w:r>
        <w:rPr>
          <w:rStyle w:val="tlid-translation"/>
          <w:rFonts w:hint="cs"/>
        </w:rPr>
        <w:t>.</w:t>
      </w:r>
      <w:r w:rsidR="005946EA">
        <w:rPr>
          <w:rStyle w:val="tlid-translation"/>
          <w:rFonts w:hint="cs"/>
          <w:rtl/>
        </w:rPr>
        <w:t xml:space="preserve">  </w:t>
      </w:r>
    </w:p>
    <w:p w:rsidR="0007072E" w:rsidRDefault="0007072E" w:rsidP="0007072E">
      <w:pPr>
        <w:bidi/>
        <w:jc w:val="both"/>
        <w:rPr>
          <w:rStyle w:val="tlid-translation"/>
          <w:b/>
          <w:bCs/>
          <w:rtl/>
        </w:rPr>
      </w:pPr>
      <w:r>
        <w:rPr>
          <w:rStyle w:val="tlid-translation"/>
          <w:rFonts w:hint="cs"/>
          <w:b/>
          <w:bCs/>
          <w:rtl/>
        </w:rPr>
        <w:t xml:space="preserve">-ضرورة تدوين ما حدث: </w:t>
      </w:r>
    </w:p>
    <w:p w:rsidR="005053C2" w:rsidRDefault="00E206CC" w:rsidP="0007072E">
      <w:pPr>
        <w:bidi/>
        <w:jc w:val="both"/>
        <w:rPr>
          <w:rStyle w:val="tlid-translation"/>
          <w:rtl/>
        </w:rPr>
      </w:pPr>
      <w:r w:rsidRPr="00B10054">
        <w:rPr>
          <w:rStyle w:val="tlid-translation"/>
          <w:rFonts w:hint="cs"/>
          <w:rtl/>
        </w:rPr>
        <w:t>في حالة اللجوء إلى ال</w:t>
      </w:r>
      <w:r w:rsidR="00B05339">
        <w:rPr>
          <w:rStyle w:val="tlid-translation"/>
          <w:rFonts w:hint="cs"/>
          <w:rtl/>
        </w:rPr>
        <w:t>قضاء فمن بين أهم الأدلة</w:t>
      </w:r>
      <w:r w:rsidR="00934C65">
        <w:rPr>
          <w:rStyle w:val="tlid-translation"/>
          <w:rFonts w:hint="cs"/>
          <w:rtl/>
        </w:rPr>
        <w:t xml:space="preserve"> التي يمكن أن يقدمها الموظف هي</w:t>
      </w:r>
      <w:r w:rsidRPr="00B10054">
        <w:rPr>
          <w:rStyle w:val="tlid-translation"/>
          <w:rFonts w:hint="cs"/>
          <w:rtl/>
        </w:rPr>
        <w:t xml:space="preserve"> </w:t>
      </w:r>
      <w:r w:rsidR="00591C14" w:rsidRPr="00B10054">
        <w:rPr>
          <w:rStyle w:val="tlid-translation"/>
          <w:rFonts w:hint="cs"/>
          <w:rtl/>
        </w:rPr>
        <w:t>ال</w:t>
      </w:r>
      <w:r w:rsidRPr="00B10054">
        <w:rPr>
          <w:rStyle w:val="tlid-translation"/>
          <w:rFonts w:hint="cs"/>
          <w:rtl/>
        </w:rPr>
        <w:t>وث</w:t>
      </w:r>
      <w:r w:rsidR="00091E3E" w:rsidRPr="00B10054">
        <w:rPr>
          <w:rStyle w:val="tlid-translation"/>
          <w:rFonts w:hint="cs"/>
          <w:rtl/>
        </w:rPr>
        <w:t xml:space="preserve">ائق </w:t>
      </w:r>
      <w:r w:rsidR="00591C14" w:rsidRPr="00B10054">
        <w:rPr>
          <w:rStyle w:val="tlid-translation"/>
          <w:rFonts w:hint="cs"/>
          <w:rtl/>
        </w:rPr>
        <w:t>المكتوبة</w:t>
      </w:r>
      <w:r w:rsidR="00591C14">
        <w:rPr>
          <w:rStyle w:val="tlid-translation"/>
          <w:rFonts w:hint="cs"/>
          <w:rtl/>
        </w:rPr>
        <w:t>.</w:t>
      </w:r>
      <w:r w:rsidR="00091E3E">
        <w:rPr>
          <w:rStyle w:val="tlid-translation"/>
          <w:rFonts w:hint="cs"/>
          <w:rtl/>
        </w:rPr>
        <w:t xml:space="preserve"> لهذا يجب أن يكون</w:t>
      </w:r>
      <w:r w:rsidR="00E01CFF">
        <w:rPr>
          <w:rStyle w:val="tlid-translation"/>
          <w:rFonts w:hint="cs"/>
          <w:rtl/>
        </w:rPr>
        <w:t xml:space="preserve"> </w:t>
      </w:r>
      <w:r w:rsidR="00091E3E">
        <w:rPr>
          <w:rStyle w:val="tlid-translation"/>
          <w:rFonts w:hint="cs"/>
          <w:rtl/>
        </w:rPr>
        <w:t>قد</w:t>
      </w:r>
      <w:r w:rsidR="003D5039">
        <w:rPr>
          <w:rStyle w:val="tlid-translation"/>
          <w:rFonts w:hint="cs"/>
          <w:rtl/>
        </w:rPr>
        <w:t xml:space="preserve"> أحاط الموظف </w:t>
      </w:r>
      <w:r w:rsidR="00091E3E">
        <w:rPr>
          <w:rStyle w:val="tlid-translation"/>
          <w:rFonts w:hint="cs"/>
          <w:rtl/>
        </w:rPr>
        <w:t>مشغله علما بالت</w:t>
      </w:r>
      <w:r w:rsidR="00087540">
        <w:rPr>
          <w:rStyle w:val="tlid-translation"/>
          <w:rFonts w:hint="cs"/>
          <w:rtl/>
        </w:rPr>
        <w:t>مييز الذي تعرض له، وذلك عبر إرسال رسالة مسجلة مع إقرار استلامها</w:t>
      </w:r>
      <w:r w:rsidR="00B10054">
        <w:rPr>
          <w:rStyle w:val="tlid-translation"/>
          <w:rFonts w:hint="cs"/>
          <w:rtl/>
        </w:rPr>
        <w:t xml:space="preserve">. ويجب أن تحتوي هذه الرسالة على </w:t>
      </w:r>
      <w:r w:rsidR="00DF7B51">
        <w:rPr>
          <w:rStyle w:val="tlid-translation"/>
          <w:rFonts w:hint="cs"/>
          <w:rtl/>
        </w:rPr>
        <w:t xml:space="preserve">وصف مدقق ومتسلسل لما تعرض له. </w:t>
      </w:r>
      <w:r w:rsidR="00C06815">
        <w:rPr>
          <w:rStyle w:val="tlid-translation"/>
          <w:rFonts w:hint="cs"/>
          <w:rtl/>
        </w:rPr>
        <w:t>و</w:t>
      </w:r>
      <w:r w:rsidR="00DF7B51">
        <w:rPr>
          <w:rStyle w:val="tlid-translation"/>
          <w:rFonts w:hint="cs"/>
          <w:rtl/>
        </w:rPr>
        <w:t xml:space="preserve">في حالة لم </w:t>
      </w:r>
      <w:r w:rsidR="00E47C71">
        <w:rPr>
          <w:rStyle w:val="tlid-translation"/>
          <w:rFonts w:hint="cs"/>
          <w:rtl/>
        </w:rPr>
        <w:t>يستجيب المشغل لهذا الإبلاغ</w:t>
      </w:r>
      <w:r w:rsidR="007327C3">
        <w:rPr>
          <w:rStyle w:val="tlid-translation"/>
          <w:rFonts w:hint="cs"/>
          <w:rtl/>
        </w:rPr>
        <w:t>، فهذا يعتبر انتهاكا خطير</w:t>
      </w:r>
      <w:r w:rsidR="007D5426">
        <w:rPr>
          <w:rStyle w:val="tlid-translation"/>
          <w:rFonts w:hint="cs"/>
          <w:rtl/>
        </w:rPr>
        <w:t>ا</w:t>
      </w:r>
      <w:r w:rsidR="007327C3">
        <w:rPr>
          <w:rStyle w:val="tlid-translation"/>
          <w:rFonts w:hint="cs"/>
          <w:rtl/>
        </w:rPr>
        <w:t xml:space="preserve"> لالتزامه بالحفاظ على صحة موظفيه. </w:t>
      </w:r>
    </w:p>
    <w:p w:rsidR="00040656" w:rsidRDefault="00040656" w:rsidP="00040656">
      <w:pPr>
        <w:bidi/>
        <w:jc w:val="both"/>
        <w:rPr>
          <w:rStyle w:val="tlid-translation"/>
          <w:b/>
          <w:bCs/>
          <w:rtl/>
        </w:rPr>
      </w:pPr>
      <w:r>
        <w:rPr>
          <w:rStyle w:val="tlid-translation"/>
          <w:rFonts w:hint="cs"/>
          <w:b/>
          <w:bCs/>
          <w:rtl/>
        </w:rPr>
        <w:t xml:space="preserve">-ضرورة إثبات التمييز الذي تعرض له الموظف: </w:t>
      </w:r>
    </w:p>
    <w:p w:rsidR="00E73BE7" w:rsidRDefault="00E73BE7" w:rsidP="00E73BE7">
      <w:pPr>
        <w:bidi/>
        <w:jc w:val="both"/>
        <w:rPr>
          <w:rStyle w:val="tlid-translation"/>
          <w:rtl/>
        </w:rPr>
      </w:pPr>
      <w:r>
        <w:rPr>
          <w:rStyle w:val="tlid-translation"/>
          <w:rFonts w:hint="cs"/>
          <w:rtl/>
        </w:rPr>
        <w:t>يجب على الموظف أن يقوم بتقديم جوانب واقعي</w:t>
      </w:r>
      <w:r w:rsidR="003C072F">
        <w:rPr>
          <w:rStyle w:val="tlid-translation"/>
          <w:rFonts w:hint="cs"/>
          <w:rtl/>
        </w:rPr>
        <w:t xml:space="preserve">ة لما حدث من شأنها أن تثبت صحة تعرضه لتمييز من قبل مشغله أو من قبل </w:t>
      </w:r>
      <w:r w:rsidR="003C072F" w:rsidRPr="003C072F">
        <w:rPr>
          <w:rStyle w:val="tlid-translation"/>
          <w:rFonts w:hint="cs"/>
          <w:rtl/>
        </w:rPr>
        <w:t>الإدارة العليا</w:t>
      </w:r>
      <w:r w:rsidR="003C072F">
        <w:rPr>
          <w:rStyle w:val="tlid-translation"/>
          <w:rFonts w:hint="cs"/>
          <w:rtl/>
        </w:rPr>
        <w:t xml:space="preserve"> للشركة</w:t>
      </w:r>
      <w:r w:rsidR="00E44684">
        <w:rPr>
          <w:rStyle w:val="tlid-translation"/>
          <w:rFonts w:hint="cs"/>
          <w:rtl/>
        </w:rPr>
        <w:t xml:space="preserve">. (على سبيل المثال: </w:t>
      </w:r>
      <w:r w:rsidR="000A4B91">
        <w:rPr>
          <w:rStyle w:val="tlid-translation"/>
          <w:rFonts w:hint="cs"/>
          <w:rtl/>
        </w:rPr>
        <w:t>إثب</w:t>
      </w:r>
      <w:r w:rsidR="00A803A3">
        <w:rPr>
          <w:rStyle w:val="tlid-translation"/>
          <w:rFonts w:hint="cs"/>
          <w:rtl/>
        </w:rPr>
        <w:t>ات الوقائع التي تم الإبلاغ عنها)</w:t>
      </w:r>
      <w:r w:rsidR="009637F8">
        <w:rPr>
          <w:rStyle w:val="Appelnotedebasdep"/>
          <w:rtl/>
        </w:rPr>
        <w:footnoteReference w:id="3"/>
      </w:r>
    </w:p>
    <w:p w:rsidR="00664830" w:rsidRDefault="00664830" w:rsidP="00664830">
      <w:pPr>
        <w:bidi/>
        <w:jc w:val="both"/>
        <w:rPr>
          <w:rStyle w:val="tlid-translation"/>
          <w:rtl/>
        </w:rPr>
      </w:pPr>
      <w:r>
        <w:rPr>
          <w:rStyle w:val="tlid-translation"/>
          <w:rFonts w:hint="cs"/>
          <w:rtl/>
        </w:rPr>
        <w:t xml:space="preserve">وبناءا على هذه المعطيات سيتعين على المشغل أن يبرر قراره </w:t>
      </w:r>
      <w:r w:rsidR="00120FA5">
        <w:rPr>
          <w:rStyle w:val="tlid-translation"/>
          <w:rFonts w:hint="cs"/>
          <w:rtl/>
        </w:rPr>
        <w:t>بع</w:t>
      </w:r>
      <w:r w:rsidR="00612593">
        <w:rPr>
          <w:rStyle w:val="tlid-translation"/>
          <w:rFonts w:hint="cs"/>
          <w:rtl/>
        </w:rPr>
        <w:t xml:space="preserve">ناصر موضوعية وبعيدة كل البعد عن أي تمييز </w:t>
      </w:r>
      <w:r w:rsidR="00893AAF">
        <w:rPr>
          <w:rStyle w:val="tlid-translation"/>
          <w:rFonts w:hint="cs"/>
          <w:rtl/>
        </w:rPr>
        <w:t xml:space="preserve">تجاه الموظف. </w:t>
      </w:r>
      <w:r w:rsidR="00B05339">
        <w:rPr>
          <w:rStyle w:val="tlid-translation"/>
          <w:rFonts w:hint="cs"/>
          <w:rtl/>
        </w:rPr>
        <w:t>وإذا كانت الأدلة</w:t>
      </w:r>
      <w:r w:rsidR="004F5465">
        <w:rPr>
          <w:rStyle w:val="tlid-translation"/>
          <w:rFonts w:hint="cs"/>
          <w:rtl/>
        </w:rPr>
        <w:t xml:space="preserve"> التي قدمها المشغل غير كافية ف</w:t>
      </w:r>
      <w:r w:rsidR="00267EA6">
        <w:rPr>
          <w:rStyle w:val="tlid-translation"/>
          <w:rFonts w:hint="cs"/>
          <w:rtl/>
        </w:rPr>
        <w:t>ستكون قرينة افتراض</w:t>
      </w:r>
      <w:r w:rsidR="00A705EF">
        <w:rPr>
          <w:rStyle w:val="tlid-translation"/>
          <w:rFonts w:hint="cs"/>
          <w:rtl/>
        </w:rPr>
        <w:t xml:space="preserve"> في صالح الموظف ومنه إدانة المشغل. </w:t>
      </w:r>
    </w:p>
    <w:p w:rsidR="00CA3539" w:rsidRDefault="00CA3539" w:rsidP="00382CDF">
      <w:pPr>
        <w:bidi/>
        <w:jc w:val="both"/>
        <w:rPr>
          <w:rStyle w:val="tlid-translation"/>
          <w:rtl/>
        </w:rPr>
      </w:pPr>
      <w:r>
        <w:rPr>
          <w:rStyle w:val="tlid-translation"/>
          <w:rFonts w:hint="cs"/>
          <w:rtl/>
        </w:rPr>
        <w:t xml:space="preserve">يمكن للموظف أن يطلب إلغاء جميع </w:t>
      </w:r>
      <w:r w:rsidR="004E0162">
        <w:rPr>
          <w:rStyle w:val="tlid-translation"/>
          <w:rFonts w:hint="cs"/>
          <w:rtl/>
        </w:rPr>
        <w:t>الإجراءات</w:t>
      </w:r>
      <w:r>
        <w:rPr>
          <w:rStyle w:val="tlid-translation"/>
          <w:rFonts w:hint="cs"/>
          <w:rtl/>
        </w:rPr>
        <w:t xml:space="preserve"> التمييزية، كما</w:t>
      </w:r>
      <w:r w:rsidR="009501F1">
        <w:rPr>
          <w:rStyle w:val="tlid-translation"/>
          <w:rFonts w:hint="cs"/>
          <w:rtl/>
        </w:rPr>
        <w:t xml:space="preserve"> يمكنه أن يطالب بتعويض عن </w:t>
      </w:r>
      <w:r w:rsidR="004E0162">
        <w:rPr>
          <w:rStyle w:val="tlid-translation"/>
          <w:rFonts w:hint="cs"/>
          <w:rtl/>
        </w:rPr>
        <w:t>الضرر حسب شد</w:t>
      </w:r>
      <w:r w:rsidR="00247FDD">
        <w:rPr>
          <w:rStyle w:val="tlid-translation"/>
          <w:rFonts w:hint="cs"/>
          <w:rtl/>
        </w:rPr>
        <w:t>ة هذا الأخير</w:t>
      </w:r>
      <w:r w:rsidR="009501F1">
        <w:rPr>
          <w:rStyle w:val="tlid-translation"/>
          <w:rFonts w:hint="cs"/>
          <w:rtl/>
        </w:rPr>
        <w:t xml:space="preserve">. </w:t>
      </w:r>
      <w:r w:rsidR="003F7DE8">
        <w:rPr>
          <w:rStyle w:val="tlid-translation"/>
          <w:rFonts w:hint="cs"/>
          <w:rtl/>
        </w:rPr>
        <w:t xml:space="preserve">في حالة </w:t>
      </w:r>
      <w:r w:rsidR="00B250FD">
        <w:rPr>
          <w:rStyle w:val="tlid-translation"/>
          <w:rFonts w:hint="cs"/>
          <w:rtl/>
        </w:rPr>
        <w:t>التعرض للفصل بسبب التمييز</w:t>
      </w:r>
      <w:r w:rsidR="003F7DE8">
        <w:rPr>
          <w:rStyle w:val="tlid-translation"/>
          <w:rFonts w:hint="cs"/>
          <w:rtl/>
        </w:rPr>
        <w:t>، يمكن</w:t>
      </w:r>
      <w:r w:rsidR="00114348">
        <w:rPr>
          <w:rStyle w:val="tlid-translation"/>
          <w:rFonts w:hint="cs"/>
          <w:rtl/>
        </w:rPr>
        <w:t xml:space="preserve"> ل </w:t>
      </w:r>
      <w:r w:rsidR="003F7DE8" w:rsidRPr="003F7DE8">
        <w:t xml:space="preserve"> </w:t>
      </w:r>
      <w:r w:rsidR="00114348">
        <w:rPr>
          <w:rStyle w:val="tlid-translation"/>
        </w:rPr>
        <w:t>Prud’homme</w:t>
      </w:r>
      <w:r w:rsidR="003F7DE8">
        <w:rPr>
          <w:rStyle w:val="tlid-translation"/>
          <w:rFonts w:hint="cs"/>
          <w:rtl/>
        </w:rPr>
        <w:t>و</w:t>
      </w:r>
      <w:r w:rsidR="00671AE2">
        <w:rPr>
          <w:rStyle w:val="tlid-translation"/>
          <w:rFonts w:hint="cs"/>
          <w:rtl/>
        </w:rPr>
        <w:t>هي هيئة قضائية مختصة في</w:t>
      </w:r>
      <w:r w:rsidR="003F7DE8">
        <w:rPr>
          <w:rStyle w:val="tlid-translation"/>
          <w:rFonts w:hint="cs"/>
          <w:rtl/>
        </w:rPr>
        <w:t xml:space="preserve"> النظر في النزاعات التي تنشب بين المشغل والموظف نتيجة فسخ عقد العمل،</w:t>
      </w:r>
      <w:r w:rsidR="00114348">
        <w:rPr>
          <w:rStyle w:val="tlid-translation"/>
          <w:rFonts w:hint="cs"/>
          <w:rtl/>
        </w:rPr>
        <w:t xml:space="preserve"> أن </w:t>
      </w:r>
      <w:r w:rsidR="003F7DE8">
        <w:rPr>
          <w:rStyle w:val="tlid-translation"/>
          <w:rFonts w:hint="cs"/>
          <w:rtl/>
        </w:rPr>
        <w:t xml:space="preserve"> </w:t>
      </w:r>
      <w:r w:rsidR="00AB52B8">
        <w:rPr>
          <w:rStyle w:val="tlid-translation"/>
          <w:rFonts w:hint="cs"/>
          <w:rtl/>
        </w:rPr>
        <w:t>تأمر بإعادة إدماج الموظف داخل الشركة</w:t>
      </w:r>
      <w:r w:rsidR="00B250FD">
        <w:rPr>
          <w:rStyle w:val="tlid-translation"/>
          <w:rFonts w:hint="cs"/>
          <w:rtl/>
        </w:rPr>
        <w:t>،</w:t>
      </w:r>
      <w:r w:rsidR="004C698D">
        <w:rPr>
          <w:rStyle w:val="tlid-translation"/>
          <w:rFonts w:hint="cs"/>
          <w:rtl/>
        </w:rPr>
        <w:t xml:space="preserve"> وللموظف كامل الحرية في عدم قبول هذا القرار. </w:t>
      </w:r>
      <w:r w:rsidR="00D53947">
        <w:rPr>
          <w:rStyle w:val="tlid-translation"/>
          <w:rFonts w:hint="cs"/>
          <w:rtl/>
        </w:rPr>
        <w:t xml:space="preserve">وفي هذه الحالة، </w:t>
      </w:r>
      <w:r w:rsidR="00622E04">
        <w:rPr>
          <w:rStyle w:val="tlid-translation"/>
          <w:rFonts w:hint="cs"/>
          <w:rtl/>
        </w:rPr>
        <w:t>سيحصل على جميع الت</w:t>
      </w:r>
      <w:r w:rsidR="000C2CE4">
        <w:rPr>
          <w:rStyle w:val="tlid-translation"/>
          <w:rFonts w:hint="cs"/>
          <w:rtl/>
        </w:rPr>
        <w:t xml:space="preserve">عويضات المتعلقة بالفصل </w:t>
      </w:r>
      <w:r w:rsidR="000C2CE4">
        <w:rPr>
          <w:rStyle w:val="tlid-translation"/>
          <w:rFonts w:hint="cs"/>
          <w:rtl/>
        </w:rPr>
        <w:lastRenderedPageBreak/>
        <w:t>التعسفي. بالإضافة إلى العقوبات ا</w:t>
      </w:r>
      <w:r w:rsidR="00CC0175">
        <w:rPr>
          <w:rStyle w:val="tlid-translation"/>
          <w:rFonts w:hint="cs"/>
          <w:rtl/>
        </w:rPr>
        <w:t>لمدنية هناك عقوبات أخرى جنائية حيث</w:t>
      </w:r>
      <w:r w:rsidR="00FC58D0">
        <w:rPr>
          <w:rStyle w:val="tlid-translation"/>
          <w:rFonts w:hint="cs"/>
          <w:rtl/>
        </w:rPr>
        <w:t xml:space="preserve"> يعاقب القانون</w:t>
      </w:r>
      <w:r w:rsidR="00CC0175">
        <w:rPr>
          <w:rStyle w:val="tlid-translation"/>
          <w:rFonts w:hint="cs"/>
          <w:rtl/>
        </w:rPr>
        <w:t xml:space="preserve"> على</w:t>
      </w:r>
      <w:r w:rsidR="00C45D58">
        <w:rPr>
          <w:rStyle w:val="tlid-translation"/>
          <w:rFonts w:hint="cs"/>
          <w:rtl/>
        </w:rPr>
        <w:t xml:space="preserve"> كل </w:t>
      </w:r>
      <w:r w:rsidR="00D142EF">
        <w:rPr>
          <w:rStyle w:val="tlid-translation"/>
          <w:rFonts w:hint="cs"/>
          <w:rtl/>
        </w:rPr>
        <w:t xml:space="preserve">تحفيز على عدم قبول طلب تعيين، أو </w:t>
      </w:r>
      <w:r w:rsidR="00FC58D0">
        <w:rPr>
          <w:rStyle w:val="tlid-translation"/>
          <w:rFonts w:hint="cs"/>
          <w:rtl/>
        </w:rPr>
        <w:t xml:space="preserve">فصل بسبب التمييز </w:t>
      </w:r>
      <w:r w:rsidR="00A72CF2">
        <w:rPr>
          <w:rStyle w:val="tlid-translation"/>
          <w:rFonts w:hint="cs"/>
          <w:rtl/>
        </w:rPr>
        <w:t xml:space="preserve">ب3 سنوات سجن </w:t>
      </w:r>
      <w:r w:rsidR="00FC58D0">
        <w:rPr>
          <w:rStyle w:val="tlid-translation"/>
          <w:rFonts w:hint="cs"/>
          <w:rtl/>
        </w:rPr>
        <w:t xml:space="preserve">وغرامة مالية قيمتها 45000 يورو. </w:t>
      </w:r>
    </w:p>
    <w:p w:rsidR="006402F5" w:rsidRDefault="006402F5" w:rsidP="00382CDF">
      <w:pPr>
        <w:bidi/>
        <w:jc w:val="both"/>
        <w:rPr>
          <w:rStyle w:val="tlid-translation"/>
          <w:rtl/>
        </w:rPr>
      </w:pPr>
      <w:r>
        <w:rPr>
          <w:rStyle w:val="tlid-translation"/>
          <w:rFonts w:hint="cs"/>
          <w:rtl/>
        </w:rPr>
        <w:t xml:space="preserve">تتجلى مظاهر التمييز في العمل في بعض المعاملات غير الملائمة </w:t>
      </w:r>
      <w:r w:rsidR="00B90CBD">
        <w:rPr>
          <w:rStyle w:val="tlid-translation"/>
          <w:rFonts w:hint="cs"/>
          <w:rtl/>
        </w:rPr>
        <w:t xml:space="preserve">والتي من شأنها أن تنتهك </w:t>
      </w:r>
      <w:r w:rsidR="00BA2178">
        <w:rPr>
          <w:rStyle w:val="tlid-translation"/>
          <w:rFonts w:hint="cs"/>
          <w:rtl/>
        </w:rPr>
        <w:t>المساوا</w:t>
      </w:r>
      <w:r w:rsidR="00586505">
        <w:rPr>
          <w:rStyle w:val="tlid-translation"/>
          <w:rFonts w:hint="cs"/>
          <w:rtl/>
        </w:rPr>
        <w:t>ة في الحقوق وفرص العمل</w:t>
      </w:r>
      <w:r w:rsidR="00BA2178">
        <w:rPr>
          <w:rStyle w:val="tlid-translation"/>
          <w:rFonts w:hint="cs"/>
          <w:rtl/>
        </w:rPr>
        <w:t xml:space="preserve"> أو خلال طول مدة </w:t>
      </w:r>
      <w:r w:rsidR="0044226A">
        <w:rPr>
          <w:rStyle w:val="tlid-translation"/>
          <w:rFonts w:hint="cs"/>
          <w:rtl/>
        </w:rPr>
        <w:t>عقد العمل</w:t>
      </w:r>
      <w:r w:rsidR="00341A14">
        <w:rPr>
          <w:rStyle w:val="tlid-translation"/>
          <w:rFonts w:hint="cs"/>
          <w:rtl/>
        </w:rPr>
        <w:t xml:space="preserve"> أو </w:t>
      </w:r>
      <w:r w:rsidR="00586505">
        <w:rPr>
          <w:rStyle w:val="tlid-translation"/>
          <w:rFonts w:hint="cs"/>
          <w:rtl/>
        </w:rPr>
        <w:t xml:space="preserve">عند فسخ عقد العمل. </w:t>
      </w:r>
      <w:r w:rsidR="00105317">
        <w:rPr>
          <w:rStyle w:val="tlid-translation"/>
          <w:rFonts w:hint="cs"/>
          <w:rtl/>
        </w:rPr>
        <w:t xml:space="preserve">يجب على الموظف أن يظل حذرا ويقظا في ما يخص علاقته التعاقدية، حتى وإن كان هذا يبدو مضجرا بالنسبة له. </w:t>
      </w:r>
      <w:r w:rsidR="001C1F60">
        <w:rPr>
          <w:rStyle w:val="tlid-translation"/>
          <w:rFonts w:hint="cs"/>
          <w:rtl/>
        </w:rPr>
        <w:t xml:space="preserve">ينص قانون العمل على معاملة جميع الموظفين بطريقة متساوية. </w:t>
      </w:r>
      <w:r w:rsidR="002A5029">
        <w:rPr>
          <w:rStyle w:val="tlid-translation"/>
          <w:rFonts w:hint="cs"/>
          <w:rtl/>
        </w:rPr>
        <w:t>ومن المهم</w:t>
      </w:r>
      <w:r w:rsidR="00A07090">
        <w:rPr>
          <w:rStyle w:val="tlid-translation"/>
          <w:rFonts w:hint="cs"/>
          <w:rtl/>
        </w:rPr>
        <w:t xml:space="preserve"> </w:t>
      </w:r>
      <w:r w:rsidR="002A5029">
        <w:rPr>
          <w:rStyle w:val="tlid-translation"/>
          <w:rFonts w:hint="cs"/>
          <w:rtl/>
        </w:rPr>
        <w:t xml:space="preserve">الإفصاح عن التمييز الذي تم التعرض له </w:t>
      </w:r>
      <w:r w:rsidR="002A5029" w:rsidRPr="00C31E1E">
        <w:rPr>
          <w:rStyle w:val="tlid-translation"/>
          <w:rFonts w:hint="cs"/>
          <w:rtl/>
        </w:rPr>
        <w:t>والتنديد</w:t>
      </w:r>
      <w:r w:rsidR="002A5029">
        <w:rPr>
          <w:rStyle w:val="tlid-translation"/>
          <w:rFonts w:hint="cs"/>
          <w:rtl/>
        </w:rPr>
        <w:t xml:space="preserve"> به </w:t>
      </w:r>
      <w:r w:rsidR="00C31E1E">
        <w:rPr>
          <w:rStyle w:val="tlid-translation"/>
          <w:rFonts w:hint="cs"/>
          <w:rtl/>
        </w:rPr>
        <w:t>ل</w:t>
      </w:r>
      <w:r w:rsidR="00BA56B7">
        <w:rPr>
          <w:rStyle w:val="tlid-translation"/>
          <w:rFonts w:hint="cs"/>
          <w:rtl/>
        </w:rPr>
        <w:t>أن في ذلك أثار إيجابية على صحته</w:t>
      </w:r>
      <w:r w:rsidR="00C31E1E">
        <w:rPr>
          <w:rStyle w:val="tlid-translation"/>
          <w:rFonts w:hint="cs"/>
          <w:rtl/>
        </w:rPr>
        <w:t xml:space="preserve"> النفسية وكذا على </w:t>
      </w:r>
      <w:r w:rsidR="00BA56B7">
        <w:rPr>
          <w:rStyle w:val="tlid-translation"/>
          <w:rFonts w:hint="cs"/>
          <w:rtl/>
        </w:rPr>
        <w:t>ملفه</w:t>
      </w:r>
      <w:r w:rsidR="00C31E1E">
        <w:rPr>
          <w:rStyle w:val="tlid-translation"/>
          <w:rFonts w:hint="cs"/>
          <w:rtl/>
        </w:rPr>
        <w:t xml:space="preserve"> في حالة اللجوء إلى القضاء. </w:t>
      </w:r>
    </w:p>
    <w:p w:rsidR="00E160E5" w:rsidRDefault="0068443D" w:rsidP="00E160E5">
      <w:pPr>
        <w:bidi/>
        <w:rPr>
          <w:rStyle w:val="tlid-translation"/>
          <w:b/>
          <w:bCs/>
          <w:sz w:val="28"/>
          <w:szCs w:val="28"/>
          <w:rtl/>
        </w:rPr>
      </w:pPr>
      <w:r w:rsidRPr="00F865AD">
        <w:rPr>
          <w:rStyle w:val="tlid-translation"/>
          <w:rFonts w:hint="cs"/>
          <w:b/>
          <w:bCs/>
          <w:color w:val="FF0000"/>
          <w:sz w:val="28"/>
          <w:szCs w:val="28"/>
          <w:rtl/>
        </w:rPr>
        <w:t>5</w:t>
      </w:r>
      <w:r>
        <w:rPr>
          <w:rStyle w:val="tlid-translation"/>
          <w:rFonts w:hint="cs"/>
          <w:b/>
          <w:bCs/>
          <w:sz w:val="28"/>
          <w:szCs w:val="28"/>
          <w:rtl/>
        </w:rPr>
        <w:t xml:space="preserve">. كيفية القيام بدعوى </w:t>
      </w:r>
      <w:r w:rsidR="00B90C06">
        <w:rPr>
          <w:rStyle w:val="tlid-translation"/>
          <w:rFonts w:hint="cs"/>
          <w:b/>
          <w:bCs/>
          <w:sz w:val="28"/>
          <w:szCs w:val="28"/>
          <w:rtl/>
        </w:rPr>
        <w:t xml:space="preserve">جماعية </w:t>
      </w:r>
      <w:r w:rsidR="00E160E5">
        <w:rPr>
          <w:rStyle w:val="tlid-translation"/>
          <w:rFonts w:hint="cs"/>
          <w:b/>
          <w:bCs/>
          <w:sz w:val="28"/>
          <w:szCs w:val="28"/>
          <w:rtl/>
        </w:rPr>
        <w:t xml:space="preserve">: </w:t>
      </w:r>
    </w:p>
    <w:p w:rsidR="0068443D" w:rsidRDefault="00927A54" w:rsidP="00382CDF">
      <w:pPr>
        <w:bidi/>
        <w:jc w:val="both"/>
        <w:rPr>
          <w:rStyle w:val="tlid-translation"/>
          <w:rtl/>
        </w:rPr>
      </w:pPr>
      <w:r>
        <w:rPr>
          <w:rStyle w:val="tlid-translation"/>
          <w:rFonts w:hint="cs"/>
          <w:rtl/>
        </w:rPr>
        <w:t xml:space="preserve">تشير المادة </w:t>
      </w:r>
      <w:r>
        <w:rPr>
          <w:rStyle w:val="tlid-translation"/>
        </w:rPr>
        <w:t>L1134-6</w:t>
      </w:r>
      <w:r>
        <w:rPr>
          <w:rStyle w:val="tlid-translation"/>
          <w:rFonts w:hint="cs"/>
          <w:rtl/>
        </w:rPr>
        <w:t xml:space="preserve"> وما يليها من قانون العمل أنه في إطار التمييز في العمل يمكن لمجموعة من الموظفين أن يلجأوا لدعوى جماعية. </w:t>
      </w:r>
      <w:r w:rsidR="00A62561">
        <w:rPr>
          <w:rStyle w:val="tlid-translation"/>
          <w:rFonts w:hint="cs"/>
          <w:rtl/>
        </w:rPr>
        <w:t>يمكن</w:t>
      </w:r>
      <w:r w:rsidR="006F22FD">
        <w:rPr>
          <w:rStyle w:val="tlid-translation"/>
          <w:rFonts w:hint="cs"/>
          <w:rtl/>
        </w:rPr>
        <w:t xml:space="preserve"> </w:t>
      </w:r>
      <w:r w:rsidR="00EB5F1A">
        <w:rPr>
          <w:rStyle w:val="tlid-translation"/>
          <w:rFonts w:hint="cs"/>
          <w:rtl/>
        </w:rPr>
        <w:t xml:space="preserve">اختيار منظمة نقابية </w:t>
      </w:r>
      <w:r w:rsidR="00A57E44">
        <w:rPr>
          <w:rStyle w:val="tlid-translation"/>
          <w:rFonts w:hint="cs"/>
          <w:rtl/>
        </w:rPr>
        <w:t xml:space="preserve"> تمثل ا</w:t>
      </w:r>
      <w:r w:rsidR="00EB5F1A">
        <w:rPr>
          <w:rStyle w:val="tlid-translation"/>
          <w:rFonts w:hint="cs"/>
          <w:rtl/>
        </w:rPr>
        <w:t>لموظفين أو</w:t>
      </w:r>
      <w:r w:rsidR="00A57E44">
        <w:rPr>
          <w:rStyle w:val="tlid-translation"/>
          <w:rFonts w:hint="cs"/>
          <w:rtl/>
        </w:rPr>
        <w:t xml:space="preserve"> جمعية تعلن عن نشاطها بانتظام لمدة لا تقل عن خمس سنوات </w:t>
      </w:r>
      <w:r w:rsidR="00295F7B">
        <w:rPr>
          <w:rStyle w:val="tlid-translation"/>
          <w:rFonts w:hint="cs"/>
          <w:rtl/>
        </w:rPr>
        <w:t>وتعمل على مكافحة جميع أنواع التمييز بما في ذلك التمييز ضد المعاقين</w:t>
      </w:r>
      <w:r w:rsidR="00B470DC">
        <w:rPr>
          <w:rStyle w:val="tlid-translation"/>
          <w:rFonts w:hint="cs"/>
          <w:rtl/>
        </w:rPr>
        <w:t xml:space="preserve">، كممثل </w:t>
      </w:r>
      <w:r w:rsidR="00A62561">
        <w:rPr>
          <w:rStyle w:val="tlid-translation"/>
          <w:rFonts w:hint="cs"/>
          <w:rtl/>
        </w:rPr>
        <w:t xml:space="preserve"> </w:t>
      </w:r>
      <w:r w:rsidR="000A3FAA">
        <w:rPr>
          <w:rStyle w:val="tlid-translation"/>
          <w:rFonts w:hint="cs"/>
          <w:rtl/>
        </w:rPr>
        <w:t xml:space="preserve">من أجل </w:t>
      </w:r>
      <w:r w:rsidR="00A62561">
        <w:rPr>
          <w:rStyle w:val="tlid-translation"/>
          <w:rFonts w:hint="cs"/>
          <w:rtl/>
        </w:rPr>
        <w:t>رفع دعوى جماعية أمام هيئة قضائ</w:t>
      </w:r>
      <w:r w:rsidR="00C864D2">
        <w:rPr>
          <w:rStyle w:val="tlid-translation"/>
          <w:rFonts w:hint="cs"/>
          <w:rtl/>
        </w:rPr>
        <w:t>ية مدنية</w:t>
      </w:r>
      <w:r w:rsidR="00DA5235">
        <w:rPr>
          <w:rStyle w:val="tlid-translation"/>
          <w:rFonts w:hint="cs"/>
          <w:rtl/>
        </w:rPr>
        <w:t>.</w:t>
      </w:r>
      <w:r>
        <w:rPr>
          <w:rStyle w:val="tlid-translation"/>
          <w:rFonts w:hint="cs"/>
          <w:rtl/>
        </w:rPr>
        <w:t xml:space="preserve"> </w:t>
      </w:r>
      <w:r w:rsidR="00DA5235">
        <w:rPr>
          <w:rStyle w:val="tlid-translation"/>
          <w:rFonts w:hint="cs"/>
          <w:rtl/>
        </w:rPr>
        <w:t>ي</w:t>
      </w:r>
      <w:r w:rsidR="004F69CA">
        <w:rPr>
          <w:rStyle w:val="tlid-translation"/>
          <w:rFonts w:hint="cs"/>
          <w:rtl/>
        </w:rPr>
        <w:t>جب أن يكون الغرض من هذه الدعوى</w:t>
      </w:r>
      <w:r w:rsidR="00DA5235">
        <w:rPr>
          <w:rStyle w:val="tlid-translation"/>
          <w:rFonts w:hint="cs"/>
          <w:rtl/>
        </w:rPr>
        <w:t xml:space="preserve"> إثبات أن العديد من المرشحين لوظيفة</w:t>
      </w:r>
      <w:r w:rsidR="004F69CA">
        <w:rPr>
          <w:rStyle w:val="tlid-translation"/>
          <w:rFonts w:hint="cs"/>
          <w:rtl/>
        </w:rPr>
        <w:t xml:space="preserve"> معينة أو تدريب أو فترة تكوين</w:t>
      </w:r>
      <w:r w:rsidR="00322CC9">
        <w:rPr>
          <w:rStyle w:val="tlid-translation"/>
          <w:rFonts w:hint="cs"/>
          <w:rtl/>
        </w:rPr>
        <w:t xml:space="preserve"> داخل </w:t>
      </w:r>
      <w:r w:rsidR="00DA5235">
        <w:rPr>
          <w:rStyle w:val="tlid-translation"/>
          <w:rFonts w:hint="cs"/>
          <w:rtl/>
        </w:rPr>
        <w:t>ش</w:t>
      </w:r>
      <w:r w:rsidR="00322CC9">
        <w:rPr>
          <w:rStyle w:val="tlid-translation"/>
          <w:rFonts w:hint="cs"/>
          <w:rtl/>
        </w:rPr>
        <w:t>ركة</w:t>
      </w:r>
      <w:r w:rsidR="009D1151">
        <w:rPr>
          <w:rStyle w:val="tlid-translation"/>
          <w:rFonts w:hint="cs"/>
          <w:rtl/>
        </w:rPr>
        <w:t>،</w:t>
      </w:r>
      <w:r w:rsidR="00BC44A5">
        <w:rPr>
          <w:rStyle w:val="tlid-translation"/>
          <w:rFonts w:hint="cs"/>
          <w:rtl/>
        </w:rPr>
        <w:t xml:space="preserve"> قد تعرضوا لتمييز</w:t>
      </w:r>
      <w:r w:rsidR="00542699">
        <w:rPr>
          <w:rStyle w:val="tlid-translation"/>
          <w:rFonts w:hint="cs"/>
          <w:rtl/>
        </w:rPr>
        <w:t xml:space="preserve"> يعزى لنفس المشغل</w:t>
      </w:r>
      <w:r w:rsidR="00BC44A5">
        <w:rPr>
          <w:rStyle w:val="tlid-translation"/>
          <w:rFonts w:hint="cs"/>
          <w:rtl/>
        </w:rPr>
        <w:t>، بشكل مباشر أو غير مباشر وذلك</w:t>
      </w:r>
      <w:r w:rsidR="00D87A01">
        <w:rPr>
          <w:rStyle w:val="tlid-translation"/>
          <w:rFonts w:hint="cs"/>
          <w:rtl/>
        </w:rPr>
        <w:t xml:space="preserve"> بدافع أحد الأسباب الواردة</w:t>
      </w:r>
      <w:r w:rsidR="00DA5235">
        <w:rPr>
          <w:rStyle w:val="tlid-translation"/>
          <w:rFonts w:hint="cs"/>
          <w:rtl/>
        </w:rPr>
        <w:t xml:space="preserve"> في المادة</w:t>
      </w:r>
      <w:r w:rsidR="00DA5235">
        <w:rPr>
          <w:rStyle w:val="tlid-translation"/>
          <w:rFonts w:hint="cs"/>
        </w:rPr>
        <w:t xml:space="preserve"> L. 1132-1 </w:t>
      </w:r>
      <w:r w:rsidR="00542699">
        <w:rPr>
          <w:rStyle w:val="tlid-translation"/>
          <w:rFonts w:hint="cs"/>
          <w:rtl/>
        </w:rPr>
        <w:t>.</w:t>
      </w:r>
    </w:p>
    <w:p w:rsidR="00227078" w:rsidRDefault="00FA48C0" w:rsidP="00382CDF">
      <w:pPr>
        <w:bidi/>
        <w:jc w:val="both"/>
        <w:rPr>
          <w:rStyle w:val="tlid-translation"/>
          <w:rtl/>
        </w:rPr>
      </w:pPr>
      <w:r>
        <w:rPr>
          <w:rStyle w:val="tlid-translation"/>
          <w:rFonts w:hint="cs"/>
          <w:rtl/>
        </w:rPr>
        <w:t>قبل الشروع في الإجراءات القانونية، تطلب المنظمة النقابية و/أو الجمعية من المشغل بأي وسيلة أن يضع حدا لهذه الوضعية المقلقة.</w:t>
      </w:r>
      <w:r>
        <w:rPr>
          <w:rStyle w:val="tlid-translation"/>
          <w:rFonts w:hint="cs"/>
        </w:rPr>
        <w:t xml:space="preserve"> </w:t>
      </w:r>
      <w:r w:rsidR="00382CDF">
        <w:rPr>
          <w:rStyle w:val="tlid-translation"/>
          <w:rFonts w:hint="cs"/>
          <w:rtl/>
        </w:rPr>
        <w:t>واعتبارا من تاريخ</w:t>
      </w:r>
      <w:r w:rsidR="007D52CA">
        <w:rPr>
          <w:rStyle w:val="tlid-translation"/>
          <w:rFonts w:hint="cs"/>
          <w:rtl/>
        </w:rPr>
        <w:t xml:space="preserve"> تقديم هذا الطلب</w:t>
      </w:r>
      <w:r>
        <w:rPr>
          <w:rStyle w:val="tlid-translation"/>
          <w:rFonts w:hint="cs"/>
          <w:rtl/>
        </w:rPr>
        <w:t>،</w:t>
      </w:r>
      <w:r w:rsidR="00923165">
        <w:rPr>
          <w:rStyle w:val="tlid-translation"/>
          <w:rFonts w:hint="cs"/>
          <w:rtl/>
        </w:rPr>
        <w:t xml:space="preserve"> يتوفر المشغل على شهر واحد لإبلاغ</w:t>
      </w:r>
      <w:r w:rsidR="00382CDF">
        <w:rPr>
          <w:rStyle w:val="tlid-translation"/>
          <w:rFonts w:hint="cs"/>
          <w:rtl/>
        </w:rPr>
        <w:t xml:space="preserve"> </w:t>
      </w:r>
      <w:r w:rsidR="00923165">
        <w:rPr>
          <w:rStyle w:val="tlid-translation"/>
          <w:rFonts w:hint="cs"/>
        </w:rPr>
        <w:t xml:space="preserve"> CE</w:t>
      </w:r>
      <w:r w:rsidR="00923165">
        <w:rPr>
          <w:rStyle w:val="tlid-translation"/>
          <w:rFonts w:hint="cs"/>
          <w:rtl/>
        </w:rPr>
        <w:t>/</w:t>
      </w:r>
      <w:r>
        <w:rPr>
          <w:rStyle w:val="tlid-translation"/>
          <w:rFonts w:hint="cs"/>
        </w:rPr>
        <w:t xml:space="preserve"> CSE </w:t>
      </w:r>
      <w:r w:rsidR="00923165">
        <w:rPr>
          <w:rStyle w:val="tlid-translation"/>
          <w:rFonts w:hint="cs"/>
          <w:rtl/>
        </w:rPr>
        <w:t>أي مجلس الشركات أو المنظمات النقابية</w:t>
      </w:r>
      <w:r w:rsidR="00382CDF">
        <w:rPr>
          <w:rStyle w:val="tlid-translation"/>
          <w:rFonts w:hint="cs"/>
          <w:rtl/>
        </w:rPr>
        <w:t xml:space="preserve"> </w:t>
      </w:r>
      <w:r w:rsidR="00923165">
        <w:rPr>
          <w:rStyle w:val="tlid-translation"/>
          <w:rFonts w:hint="cs"/>
          <w:rtl/>
        </w:rPr>
        <w:t xml:space="preserve"> بذلك. كما ي</w:t>
      </w:r>
      <w:r>
        <w:rPr>
          <w:rStyle w:val="tlid-translation"/>
          <w:rFonts w:hint="cs"/>
          <w:rtl/>
        </w:rPr>
        <w:t>مكن</w:t>
      </w:r>
      <w:r w:rsidR="00923165">
        <w:rPr>
          <w:rStyle w:val="tlid-translation"/>
          <w:rFonts w:hint="cs"/>
          <w:rtl/>
        </w:rPr>
        <w:t xml:space="preserve"> كذلك الشروع في محادثات من شأنها </w:t>
      </w:r>
      <w:r>
        <w:rPr>
          <w:rStyle w:val="tlid-translation"/>
          <w:rFonts w:hint="cs"/>
          <w:rtl/>
        </w:rPr>
        <w:t>وضع حد لحالة التمييز الجماعي</w:t>
      </w:r>
      <w:r w:rsidR="00923165">
        <w:rPr>
          <w:rStyle w:val="tlid-translation"/>
          <w:rFonts w:hint="cs"/>
          <w:rtl/>
        </w:rPr>
        <w:t xml:space="preserve"> هذه</w:t>
      </w:r>
      <w:r>
        <w:rPr>
          <w:rStyle w:val="tlid-translation"/>
          <w:rFonts w:hint="cs"/>
        </w:rPr>
        <w:t>.</w:t>
      </w:r>
    </w:p>
    <w:p w:rsidR="007947CA" w:rsidRDefault="007947CA" w:rsidP="007947CA">
      <w:pPr>
        <w:bidi/>
        <w:jc w:val="both"/>
        <w:rPr>
          <w:rStyle w:val="tlid-translation"/>
          <w:rtl/>
        </w:rPr>
      </w:pPr>
      <w:r>
        <w:rPr>
          <w:rStyle w:val="tlid-translation"/>
          <w:rFonts w:hint="cs"/>
          <w:rtl/>
        </w:rPr>
        <w:t>بعد ستة أشهر من رفع المنظمة النقابية و/ أو الجمعية الدعوى أو ستة أشهر من إخطار صاحب العمل برفض الدعوى، يمكن رفع الدعوى الجماعية أمام المحكمة المدنية</w:t>
      </w:r>
      <w:r>
        <w:rPr>
          <w:rStyle w:val="tlid-translation"/>
          <w:rFonts w:hint="cs"/>
        </w:rPr>
        <w:t>.</w:t>
      </w:r>
      <w:r w:rsidR="005A63CC">
        <w:rPr>
          <w:rStyle w:val="tlid-translation"/>
          <w:rFonts w:hint="cs"/>
          <w:rtl/>
        </w:rPr>
        <w:t xml:space="preserve"> </w:t>
      </w:r>
    </w:p>
    <w:p w:rsidR="008A24D7" w:rsidRDefault="00723D65" w:rsidP="00723D65">
      <w:pPr>
        <w:bidi/>
        <w:jc w:val="both"/>
        <w:rPr>
          <w:rStyle w:val="tlid-translation"/>
          <w:rtl/>
        </w:rPr>
      </w:pPr>
      <w:r>
        <w:rPr>
          <w:rStyle w:val="tlid-translation"/>
          <w:rFonts w:hint="cs"/>
          <w:rtl/>
        </w:rPr>
        <w:t>إذا صدر الحكم ولم</w:t>
      </w:r>
      <w:r w:rsidR="004A7593">
        <w:rPr>
          <w:rStyle w:val="tlid-translation"/>
          <w:rFonts w:hint="cs"/>
          <w:rtl/>
        </w:rPr>
        <w:t xml:space="preserve"> يتم إ</w:t>
      </w:r>
      <w:r>
        <w:rPr>
          <w:rStyle w:val="tlid-translation"/>
          <w:rFonts w:hint="cs"/>
          <w:rtl/>
        </w:rPr>
        <w:t>ُدر</w:t>
      </w:r>
      <w:r w:rsidR="004A7593">
        <w:rPr>
          <w:rStyle w:val="tlid-translation"/>
          <w:rFonts w:hint="cs"/>
          <w:rtl/>
        </w:rPr>
        <w:t>ا</w:t>
      </w:r>
      <w:r>
        <w:rPr>
          <w:rStyle w:val="tlid-translation"/>
          <w:rFonts w:hint="cs"/>
          <w:rtl/>
        </w:rPr>
        <w:t>ج ضحية ما</w:t>
      </w:r>
      <w:r w:rsidR="008A24D7">
        <w:rPr>
          <w:rStyle w:val="tlid-translation"/>
          <w:rFonts w:hint="cs"/>
          <w:rtl/>
        </w:rPr>
        <w:t xml:space="preserve"> في الدعوى الجماعية</w:t>
      </w:r>
      <w:r>
        <w:rPr>
          <w:rStyle w:val="tlid-translation"/>
          <w:rFonts w:hint="cs"/>
          <w:rtl/>
        </w:rPr>
        <w:t xml:space="preserve"> </w:t>
      </w:r>
      <w:r w:rsidR="008A24D7">
        <w:rPr>
          <w:rStyle w:val="tlid-translation"/>
          <w:rFonts w:hint="cs"/>
          <w:rtl/>
        </w:rPr>
        <w:t>ي</w:t>
      </w:r>
      <w:r>
        <w:rPr>
          <w:rStyle w:val="tlid-translation"/>
          <w:rFonts w:hint="cs"/>
          <w:rtl/>
        </w:rPr>
        <w:t>مكنها</w:t>
      </w:r>
      <w:r w:rsidR="008233C3">
        <w:rPr>
          <w:rStyle w:val="tlid-translation"/>
          <w:rFonts w:hint="cs"/>
          <w:rtl/>
        </w:rPr>
        <w:t>، في هذا السياق</w:t>
      </w:r>
      <w:r>
        <w:rPr>
          <w:rStyle w:val="tlid-translation"/>
          <w:rFonts w:hint="cs"/>
          <w:rtl/>
        </w:rPr>
        <w:t>، أن تقوم</w:t>
      </w:r>
      <w:r w:rsidR="008A24D7">
        <w:rPr>
          <w:rStyle w:val="tlid-translation"/>
          <w:rFonts w:hint="cs"/>
          <w:rtl/>
        </w:rPr>
        <w:t xml:space="preserve"> </w:t>
      </w:r>
      <w:r>
        <w:rPr>
          <w:rStyle w:val="tlid-translation"/>
          <w:rFonts w:hint="cs"/>
          <w:rtl/>
        </w:rPr>
        <w:t>ب</w:t>
      </w:r>
      <w:r w:rsidR="008A24D7">
        <w:rPr>
          <w:rStyle w:val="tlid-translation"/>
          <w:rFonts w:hint="cs"/>
          <w:rtl/>
        </w:rPr>
        <w:t>عرض ن</w:t>
      </w:r>
      <w:r>
        <w:rPr>
          <w:rStyle w:val="tlid-translation"/>
          <w:rFonts w:hint="cs"/>
          <w:rtl/>
        </w:rPr>
        <w:t xml:space="preserve">زاعها أمام المحكمة بصفة شخصية (وهو ما يسمى </w:t>
      </w:r>
      <w:r w:rsidR="00874C99">
        <w:rPr>
          <w:rStyle w:val="tlid-translation"/>
          <w:rFonts w:hint="cs"/>
          <w:rtl/>
        </w:rPr>
        <w:t xml:space="preserve">بنظام الإدراج الانتقائي.)  </w:t>
      </w:r>
    </w:p>
    <w:p w:rsidR="00874C99" w:rsidRDefault="006442E4" w:rsidP="00874C99">
      <w:pPr>
        <w:bidi/>
        <w:jc w:val="both"/>
        <w:rPr>
          <w:rStyle w:val="tlid-translation"/>
          <w:b/>
          <w:bCs/>
          <w:sz w:val="28"/>
          <w:szCs w:val="28"/>
          <w:rtl/>
        </w:rPr>
      </w:pPr>
      <w:r w:rsidRPr="003E5D67">
        <w:rPr>
          <w:rStyle w:val="tlid-translation"/>
          <w:b/>
          <w:bCs/>
          <w:rtl/>
        </w:rPr>
        <w:softHyphen/>
      </w:r>
      <w:r w:rsidRPr="00F865AD">
        <w:rPr>
          <w:rStyle w:val="tlid-translation"/>
          <w:rFonts w:hint="cs"/>
          <w:b/>
          <w:bCs/>
          <w:color w:val="FF0000"/>
          <w:sz w:val="28"/>
          <w:szCs w:val="28"/>
          <w:rtl/>
        </w:rPr>
        <w:t>6</w:t>
      </w:r>
      <w:r w:rsidR="0068431C">
        <w:rPr>
          <w:rStyle w:val="tlid-translation"/>
          <w:rFonts w:hint="cs"/>
          <w:b/>
          <w:bCs/>
          <w:sz w:val="28"/>
          <w:szCs w:val="28"/>
          <w:rtl/>
        </w:rPr>
        <w:t>. لائحة لجمعيات تكافح جميع</w:t>
      </w:r>
      <w:r w:rsidRPr="003E5D67">
        <w:rPr>
          <w:rStyle w:val="tlid-translation"/>
          <w:rFonts w:hint="cs"/>
          <w:b/>
          <w:bCs/>
          <w:sz w:val="28"/>
          <w:szCs w:val="28"/>
          <w:rtl/>
        </w:rPr>
        <w:t xml:space="preserve"> أشكال التمييز:</w:t>
      </w:r>
      <w:r>
        <w:rPr>
          <w:rStyle w:val="tlid-translation"/>
          <w:rFonts w:hint="cs"/>
          <w:b/>
          <w:bCs/>
          <w:sz w:val="28"/>
          <w:szCs w:val="28"/>
          <w:rtl/>
        </w:rPr>
        <w:t xml:space="preserve"> </w:t>
      </w:r>
    </w:p>
    <w:p w:rsidR="00980817" w:rsidRDefault="00936EF3" w:rsidP="00980817">
      <w:pPr>
        <w:bidi/>
        <w:jc w:val="both"/>
        <w:rPr>
          <w:rStyle w:val="tlid-translation"/>
          <w:rtl/>
        </w:rPr>
      </w:pPr>
      <w:r>
        <w:rPr>
          <w:rStyle w:val="tlid-translation"/>
          <w:rFonts w:hint="cs"/>
          <w:rtl/>
        </w:rPr>
        <w:t xml:space="preserve">أحيانا يكون الدعم المعنوي </w:t>
      </w:r>
      <w:r w:rsidR="00980817">
        <w:rPr>
          <w:rStyle w:val="tlid-translation"/>
          <w:rFonts w:hint="cs"/>
          <w:rtl/>
        </w:rPr>
        <w:t>غائبا بشكل كبير د</w:t>
      </w:r>
      <w:r w:rsidR="00CE4FB6">
        <w:rPr>
          <w:rStyle w:val="tlid-translation"/>
          <w:rFonts w:hint="cs"/>
          <w:rtl/>
        </w:rPr>
        <w:t>اخل الشركة، وخشية أن يكون صوتك غير مسموع داخل الشركة</w:t>
      </w:r>
      <w:r w:rsidR="00980817">
        <w:rPr>
          <w:rStyle w:val="tlid-translation"/>
          <w:rFonts w:hint="cs"/>
          <w:rtl/>
        </w:rPr>
        <w:t>، فهناك العديد من الجهات الفاعلة في</w:t>
      </w:r>
      <w:r w:rsidR="00A05232">
        <w:rPr>
          <w:rStyle w:val="tlid-translation"/>
          <w:rFonts w:hint="cs"/>
          <w:rtl/>
        </w:rPr>
        <w:t xml:space="preserve"> مجال مكافحة التمييز</w:t>
      </w:r>
      <w:r w:rsidR="00980817">
        <w:rPr>
          <w:rStyle w:val="tlid-translation"/>
          <w:rFonts w:hint="cs"/>
          <w:rtl/>
        </w:rPr>
        <w:t>، مثلا:</w:t>
      </w:r>
    </w:p>
    <w:p w:rsidR="00097FF8" w:rsidRPr="00B55BD3" w:rsidRDefault="00097FF8" w:rsidP="00097FF8">
      <w:pPr>
        <w:jc w:val="right"/>
        <w:rPr>
          <w:rStyle w:val="tlid-translation"/>
          <w:rFonts w:eastAsia="Arial" w:cstheme="majorBidi"/>
          <w:b/>
          <w:bCs/>
          <w:color w:val="000000"/>
          <w:rtl/>
        </w:rPr>
      </w:pPr>
      <w:r w:rsidRPr="00B55BD3">
        <w:rPr>
          <w:rFonts w:eastAsia="Arial" w:cstheme="majorBidi" w:hint="cs"/>
          <w:b/>
          <w:bCs/>
          <w:color w:val="000000"/>
          <w:u w:val="single"/>
          <w:rtl/>
        </w:rPr>
        <w:t xml:space="preserve"> : </w:t>
      </w:r>
      <w:r w:rsidRPr="00B55BD3">
        <w:rPr>
          <w:rFonts w:eastAsia="Arial" w:cstheme="majorBidi" w:hint="cs"/>
          <w:b/>
          <w:bCs/>
          <w:color w:val="000000"/>
          <w:rtl/>
        </w:rPr>
        <w:t xml:space="preserve">  </w:t>
      </w:r>
      <w:r w:rsidRPr="00B55BD3">
        <w:rPr>
          <w:rFonts w:eastAsia="Arial" w:cstheme="majorBidi"/>
          <w:b/>
          <w:bCs/>
          <w:color w:val="000000"/>
          <w:u w:val="single"/>
        </w:rPr>
        <w:t>FNMDP (Fédération Nationale des Maisons des Potes)</w:t>
      </w:r>
      <w:r w:rsidRPr="00B55BD3">
        <w:rPr>
          <w:rFonts w:eastAsia="Arial" w:cstheme="majorBidi" w:hint="cs"/>
          <w:b/>
          <w:bCs/>
          <w:color w:val="000000"/>
          <w:u w:val="single"/>
          <w:rtl/>
        </w:rPr>
        <w:t>-</w:t>
      </w:r>
    </w:p>
    <w:p w:rsidR="00980817" w:rsidRPr="00936EF3" w:rsidRDefault="00097FF8" w:rsidP="000B4B0F">
      <w:pPr>
        <w:bidi/>
        <w:rPr>
          <w:rStyle w:val="tlid-translation"/>
          <w:rtl/>
        </w:rPr>
      </w:pPr>
      <w:r>
        <w:rPr>
          <w:rStyle w:val="tlid-translation"/>
          <w:rFonts w:hint="cs"/>
          <w:rtl/>
        </w:rPr>
        <w:t xml:space="preserve">        -وهي شبكة في خدمة الجمعيات وسكان الأحياء الشعبية. يمكنكم التواصل معهم على الرقم التالي</w:t>
      </w:r>
      <w:r w:rsidR="000B4B0F">
        <w:rPr>
          <w:rStyle w:val="tlid-translation"/>
          <w:rFonts w:hint="cs"/>
          <w:rtl/>
        </w:rPr>
        <w:t xml:space="preserve"> </w:t>
      </w:r>
      <w:r w:rsidR="000B4B0F" w:rsidRPr="001A5FA9">
        <w:rPr>
          <w:rFonts w:eastAsia="Arial" w:cstheme="majorBidi"/>
          <w:color w:val="000000"/>
        </w:rPr>
        <w:t>01 44 93 23 23</w:t>
      </w:r>
      <w:r w:rsidR="000B4B0F">
        <w:rPr>
          <w:rFonts w:eastAsia="Arial" w:cstheme="majorBidi" w:hint="cs"/>
          <w:color w:val="000000"/>
          <w:rtl/>
        </w:rPr>
        <w:t xml:space="preserve"> أو عبر البريد الالكتروني </w:t>
      </w:r>
      <w:hyperlink r:id="rId7" w:history="1">
        <w:r w:rsidR="000B4B0F" w:rsidRPr="00912D47">
          <w:rPr>
            <w:rStyle w:val="Lienhypertexte"/>
            <w:rFonts w:eastAsia="Arial" w:cstheme="majorBidi"/>
          </w:rPr>
          <w:t>contact@maisondespotes.fr</w:t>
        </w:r>
      </w:hyperlink>
      <w:r w:rsidR="000B4B0F">
        <w:rPr>
          <w:rFonts w:eastAsia="Arial" w:cstheme="majorBidi" w:hint="cs"/>
          <w:color w:val="000000"/>
          <w:rtl/>
        </w:rPr>
        <w:t xml:space="preserve"> ، كما يمكنكم الذهاب إلى مقرها الكائن في : </w:t>
      </w:r>
      <w:r w:rsidR="000B4B0F" w:rsidRPr="001A5FA9">
        <w:rPr>
          <w:rFonts w:eastAsia="Arial" w:cstheme="majorBidi"/>
          <w:color w:val="000000"/>
        </w:rPr>
        <w:t>16 square Dunois 75013 Paris</w:t>
      </w:r>
    </w:p>
    <w:p w:rsidR="00E160E5" w:rsidRDefault="003E3FF1" w:rsidP="003E3FF1">
      <w:pPr>
        <w:bidi/>
        <w:rPr>
          <w:rFonts w:eastAsia="Arial" w:cstheme="majorBidi"/>
          <w:rtl/>
        </w:rPr>
      </w:pPr>
      <w:r w:rsidRPr="008B3978">
        <w:rPr>
          <w:rStyle w:val="tlid-translation"/>
          <w:rFonts w:hint="cs"/>
          <w:u w:val="single"/>
          <w:rtl/>
        </w:rPr>
        <w:t>-</w:t>
      </w:r>
      <w:r w:rsidRPr="008B3978">
        <w:rPr>
          <w:rStyle w:val="tlid-translation"/>
          <w:rFonts w:hint="cs"/>
          <w:b/>
          <w:bCs/>
          <w:u w:val="single"/>
          <w:rtl/>
        </w:rPr>
        <w:t>ضحايا العنصرية في العمل</w:t>
      </w:r>
      <w:r w:rsidR="00A05232">
        <w:rPr>
          <w:rStyle w:val="tlid-translation"/>
          <w:rFonts w:hint="cs"/>
          <w:rtl/>
        </w:rPr>
        <w:t>: يمكنكم اللجوء</w:t>
      </w:r>
      <w:r>
        <w:rPr>
          <w:rStyle w:val="tlid-translation"/>
          <w:rFonts w:hint="cs"/>
          <w:rtl/>
        </w:rPr>
        <w:t xml:space="preserve"> ل</w:t>
      </w:r>
      <w:r>
        <w:rPr>
          <w:rStyle w:val="tlid-translation"/>
        </w:rPr>
        <w:t>Licra</w:t>
      </w:r>
      <w:r>
        <w:rPr>
          <w:rStyle w:val="tlid-translation"/>
          <w:lang w:val="en-US"/>
        </w:rPr>
        <w:t xml:space="preserve"> </w:t>
      </w:r>
      <w:r>
        <w:rPr>
          <w:rStyle w:val="tlid-translation"/>
          <w:rFonts w:hint="cs"/>
          <w:rtl/>
        </w:rPr>
        <w:t xml:space="preserve"> وهي رابطة تعمل على مكافحة العنصرية والكراهية ضد اليهود. رقم الهاتف: </w:t>
      </w:r>
      <w:r w:rsidRPr="001A5FA9">
        <w:rPr>
          <w:rFonts w:eastAsia="Arial" w:cstheme="majorBidi"/>
        </w:rPr>
        <w:t>01.45.08.08.08</w:t>
      </w:r>
      <w:r>
        <w:rPr>
          <w:rFonts w:eastAsia="Arial" w:cstheme="majorBidi" w:hint="cs"/>
          <w:rtl/>
        </w:rPr>
        <w:t xml:space="preserve">، البريد الالكتروني: </w:t>
      </w:r>
      <w:hyperlink r:id="rId8">
        <w:r w:rsidRPr="001A5FA9">
          <w:rPr>
            <w:rFonts w:eastAsia="Arial" w:cstheme="majorBidi"/>
            <w:u w:val="single"/>
          </w:rPr>
          <w:t>licra@licra.org</w:t>
        </w:r>
      </w:hyperlink>
      <w:r>
        <w:rPr>
          <w:rFonts w:cstheme="majorBidi" w:hint="cs"/>
          <w:rtl/>
        </w:rPr>
        <w:t xml:space="preserve">، عنوان المقر: </w:t>
      </w:r>
      <w:r w:rsidRPr="001A5FA9">
        <w:rPr>
          <w:rFonts w:eastAsia="Arial" w:cstheme="majorBidi"/>
        </w:rPr>
        <w:t>42, rue du Louvre 75001 Paris</w:t>
      </w:r>
    </w:p>
    <w:p w:rsidR="00B55BD3" w:rsidRPr="00341496" w:rsidRDefault="00444055" w:rsidP="0074405B">
      <w:pPr>
        <w:bidi/>
        <w:rPr>
          <w:rStyle w:val="tlid-translation"/>
          <w:rtl/>
        </w:rPr>
      </w:pPr>
      <w:r w:rsidRPr="008B3978">
        <w:rPr>
          <w:rFonts w:eastAsia="Arial" w:cstheme="majorBidi" w:hint="cs"/>
          <w:b/>
          <w:bCs/>
          <w:u w:val="single"/>
          <w:rtl/>
        </w:rPr>
        <w:t>-</w:t>
      </w:r>
      <w:r w:rsidR="0074405B" w:rsidRPr="008B3978">
        <w:rPr>
          <w:rFonts w:eastAsia="Arial" w:cstheme="majorBidi" w:hint="cs"/>
          <w:b/>
          <w:bCs/>
          <w:u w:val="single"/>
          <w:rtl/>
        </w:rPr>
        <w:t>جميع أنواع التمييز</w:t>
      </w:r>
      <w:r w:rsidR="0074405B">
        <w:rPr>
          <w:rFonts w:eastAsia="Arial" w:cstheme="majorBidi" w:hint="cs"/>
          <w:b/>
          <w:bCs/>
          <w:rtl/>
        </w:rPr>
        <w:t xml:space="preserve">: </w:t>
      </w:r>
      <w:r w:rsidR="0074405B">
        <w:rPr>
          <w:rFonts w:eastAsia="Arial" w:cstheme="majorBidi" w:hint="cs"/>
          <w:rtl/>
        </w:rPr>
        <w:t>يمكنكم اللجوء إلى</w:t>
      </w:r>
      <w:r w:rsidR="0074405B" w:rsidRPr="0074405B">
        <w:rPr>
          <w:rFonts w:eastAsia="Arial" w:cstheme="majorBidi"/>
        </w:rPr>
        <w:t xml:space="preserve"> </w:t>
      </w:r>
      <w:r w:rsidR="0074405B" w:rsidRPr="001A5FA9">
        <w:rPr>
          <w:rFonts w:eastAsia="Arial" w:cstheme="majorBidi"/>
        </w:rPr>
        <w:t>HALDE</w:t>
      </w:r>
      <w:r w:rsidR="0074405B">
        <w:rPr>
          <w:rFonts w:eastAsia="Arial" w:cstheme="majorBidi" w:hint="cs"/>
          <w:rtl/>
        </w:rPr>
        <w:t xml:space="preserve"> كما تم التوضيح مسبقا، أو إلى ما يسمى ب</w:t>
      </w:r>
      <w:r w:rsidR="00C67EF8" w:rsidRPr="00C67EF8">
        <w:rPr>
          <w:rFonts w:eastAsia="Arial" w:cstheme="majorBidi"/>
        </w:rPr>
        <w:t xml:space="preserve"> </w:t>
      </w:r>
      <w:r w:rsidR="00C67EF8" w:rsidRPr="001A5FA9">
        <w:rPr>
          <w:rFonts w:eastAsia="Arial" w:cstheme="majorBidi"/>
        </w:rPr>
        <w:t>Défenseur des droits</w:t>
      </w:r>
      <w:r w:rsidR="00D143A6">
        <w:rPr>
          <w:rFonts w:eastAsia="Arial" w:cstheme="majorBidi" w:hint="cs"/>
          <w:rtl/>
        </w:rPr>
        <w:t xml:space="preserve"> </w:t>
      </w:r>
      <w:r w:rsidR="003E5D67">
        <w:rPr>
          <w:rFonts w:eastAsia="Arial" w:cstheme="majorBidi" w:hint="cs"/>
          <w:rtl/>
        </w:rPr>
        <w:t>وهي سلطة إدارية مستقلة تعمل على الدفاع على الحقوق والحريات.</w:t>
      </w:r>
      <w:r w:rsidR="00654A13">
        <w:rPr>
          <w:rFonts w:eastAsia="Arial" w:cstheme="majorBidi" w:hint="cs"/>
          <w:rtl/>
        </w:rPr>
        <w:t xml:space="preserve"> </w:t>
      </w:r>
      <w:r w:rsidR="000155F2">
        <w:rPr>
          <w:rFonts w:eastAsia="Arial" w:cstheme="majorBidi" w:hint="cs"/>
          <w:rtl/>
        </w:rPr>
        <w:t>يمكنكم أن ترسل</w:t>
      </w:r>
      <w:r w:rsidR="009C0FE7">
        <w:rPr>
          <w:rFonts w:eastAsia="Arial" w:cstheme="majorBidi" w:hint="cs"/>
          <w:rtl/>
        </w:rPr>
        <w:t>وا</w:t>
      </w:r>
      <w:r w:rsidR="000155F2">
        <w:rPr>
          <w:rFonts w:eastAsia="Arial" w:cstheme="majorBidi" w:hint="cs"/>
          <w:rtl/>
        </w:rPr>
        <w:t xml:space="preserve"> رسائلكم</w:t>
      </w:r>
      <w:r w:rsidR="009C0FE7">
        <w:rPr>
          <w:rFonts w:eastAsia="Arial" w:cstheme="majorBidi" w:hint="cs"/>
          <w:rtl/>
        </w:rPr>
        <w:t xml:space="preserve"> مجانا</w:t>
      </w:r>
      <w:r w:rsidR="000155F2">
        <w:rPr>
          <w:rFonts w:eastAsia="Arial" w:cstheme="majorBidi" w:hint="cs"/>
          <w:rtl/>
        </w:rPr>
        <w:t xml:space="preserve"> دون وضع الطابع </w:t>
      </w:r>
      <w:r w:rsidR="000155F2">
        <w:rPr>
          <w:rFonts w:eastAsia="Arial" w:cstheme="majorBidi" w:hint="cs"/>
          <w:rtl/>
        </w:rPr>
        <w:lastRenderedPageBreak/>
        <w:t xml:space="preserve">البريدي على العنوان التالي: </w:t>
      </w:r>
      <w:r w:rsidR="0074405B">
        <w:rPr>
          <w:rFonts w:eastAsia="Arial" w:cstheme="majorBidi" w:hint="cs"/>
          <w:rtl/>
        </w:rPr>
        <w:t xml:space="preserve"> </w:t>
      </w:r>
      <w:r w:rsidR="00341496" w:rsidRPr="001A5FA9">
        <w:rPr>
          <w:rFonts w:eastAsia="Arial" w:cstheme="majorBidi"/>
        </w:rPr>
        <w:t>71120 75342 Paris CEDEX</w:t>
      </w:r>
      <w:r w:rsidR="00341496">
        <w:rPr>
          <w:rFonts w:eastAsia="Arial" w:cstheme="majorBidi" w:hint="cs"/>
          <w:rtl/>
        </w:rPr>
        <w:t xml:space="preserve">، أو تتصلوا على الرقم </w:t>
      </w:r>
      <w:r w:rsidR="00341496" w:rsidRPr="001A5FA9">
        <w:rPr>
          <w:rFonts w:eastAsia="Arial" w:cstheme="majorBidi"/>
        </w:rPr>
        <w:t>07. 09 69 39 00 00</w:t>
      </w:r>
      <w:r w:rsidR="00341496">
        <w:rPr>
          <w:rFonts w:eastAsia="Arial" w:cstheme="majorBidi" w:hint="cs"/>
          <w:rtl/>
        </w:rPr>
        <w:t xml:space="preserve"> من الاثنين إلى الجمعة من الساعة 8 صباحا إلى الساعة 8 مساءا (سعر مكالمة محلية). </w:t>
      </w:r>
    </w:p>
    <w:p w:rsidR="00040656" w:rsidRPr="00F95221" w:rsidRDefault="008B3978" w:rsidP="00040656">
      <w:pPr>
        <w:bidi/>
        <w:jc w:val="both"/>
        <w:rPr>
          <w:rStyle w:val="tlid-translation"/>
          <w:rtl/>
        </w:rPr>
      </w:pPr>
      <w:r>
        <w:rPr>
          <w:rStyle w:val="tlid-translation"/>
          <w:rFonts w:hint="cs"/>
          <w:b/>
          <w:bCs/>
          <w:u w:val="single"/>
          <w:rtl/>
        </w:rPr>
        <w:t xml:space="preserve">-التمييز المتعلق بالإعاقة: </w:t>
      </w:r>
      <w:r w:rsidR="00F95221">
        <w:rPr>
          <w:rStyle w:val="tlid-translation"/>
          <w:rFonts w:hint="cs"/>
          <w:b/>
          <w:bCs/>
          <w:u w:val="single"/>
          <w:rtl/>
        </w:rPr>
        <w:t xml:space="preserve"> </w:t>
      </w:r>
      <w:r w:rsidR="002969E9">
        <w:rPr>
          <w:rStyle w:val="tlid-translation"/>
          <w:rFonts w:hint="cs"/>
          <w:rtl/>
        </w:rPr>
        <w:t>يمكنكم اللجوء</w:t>
      </w:r>
      <w:r w:rsidR="00F95221">
        <w:rPr>
          <w:rStyle w:val="tlid-translation"/>
          <w:rFonts w:hint="cs"/>
          <w:rtl/>
        </w:rPr>
        <w:t xml:space="preserve"> ل</w:t>
      </w:r>
      <w:r w:rsidR="00F95221" w:rsidRPr="00F95221">
        <w:rPr>
          <w:rFonts w:eastAsia="Arial" w:cstheme="majorBidi"/>
        </w:rPr>
        <w:t xml:space="preserve"> </w:t>
      </w:r>
      <w:r w:rsidR="00F95221" w:rsidRPr="001A5FA9">
        <w:rPr>
          <w:rFonts w:eastAsia="Arial" w:cstheme="majorBidi"/>
        </w:rPr>
        <w:t>APAJH</w:t>
      </w:r>
      <w:r w:rsidR="00F95221">
        <w:rPr>
          <w:rFonts w:eastAsia="Arial" w:cstheme="majorBidi" w:hint="cs"/>
          <w:rtl/>
        </w:rPr>
        <w:t xml:space="preserve"> وهي جمعية خاصة بالشباب المعاقين. العنوان: </w:t>
      </w:r>
      <w:r w:rsidR="00F95221" w:rsidRPr="001A5FA9">
        <w:rPr>
          <w:rFonts w:eastAsia="Arial" w:cstheme="majorBidi"/>
        </w:rPr>
        <w:t>Tour Maine Montparnasse - 33 avenue du Maine 75 755 Paris Cedex</w:t>
      </w:r>
      <w:r w:rsidR="00F95221">
        <w:rPr>
          <w:rFonts w:eastAsia="Arial" w:cstheme="majorBidi" w:hint="cs"/>
          <w:rtl/>
        </w:rPr>
        <w:t xml:space="preserve">، الطابق رقم 35، صندوق البريد رقم 35. رقم الهاتف: </w:t>
      </w:r>
      <w:r w:rsidR="00F95221" w:rsidRPr="001A5FA9">
        <w:rPr>
          <w:rFonts w:eastAsia="Arial" w:cstheme="majorBidi"/>
        </w:rPr>
        <w:t>01.44.10.23.40</w:t>
      </w:r>
      <w:r w:rsidR="00F95221">
        <w:rPr>
          <w:rFonts w:eastAsia="Arial" w:cstheme="majorBidi" w:hint="cs"/>
          <w:rtl/>
        </w:rPr>
        <w:t xml:space="preserve">، فاكس: </w:t>
      </w:r>
      <w:r w:rsidR="00F95221" w:rsidRPr="001A5FA9">
        <w:rPr>
          <w:rFonts w:eastAsia="Arial" w:cstheme="majorBidi"/>
        </w:rPr>
        <w:t>01.44.10.23.50</w:t>
      </w:r>
    </w:p>
    <w:p w:rsidR="004E34E2" w:rsidRPr="00D159BA" w:rsidRDefault="00D159BA" w:rsidP="004E34E2">
      <w:pPr>
        <w:bidi/>
        <w:jc w:val="both"/>
        <w:rPr>
          <w:rStyle w:val="tlid-translation"/>
          <w:rtl/>
        </w:rPr>
      </w:pPr>
      <w:r w:rsidRPr="00D159BA">
        <w:rPr>
          <w:rStyle w:val="tlid-translation"/>
          <w:rFonts w:hint="cs"/>
          <w:b/>
          <w:bCs/>
          <w:u w:val="single"/>
          <w:rtl/>
        </w:rPr>
        <w:t>-التمييز ضد النساء:</w:t>
      </w:r>
      <w:r>
        <w:rPr>
          <w:rStyle w:val="tlid-translation"/>
          <w:rFonts w:hint="cs"/>
          <w:rtl/>
        </w:rPr>
        <w:t xml:space="preserve"> يمكنكم</w:t>
      </w:r>
      <w:r w:rsidR="00F665CF">
        <w:rPr>
          <w:rStyle w:val="tlid-translation"/>
          <w:rFonts w:hint="cs"/>
          <w:rtl/>
        </w:rPr>
        <w:t xml:space="preserve"> الدخول إلى الرابط التالي للحصول على</w:t>
      </w:r>
      <w:r>
        <w:rPr>
          <w:rStyle w:val="tlid-translation"/>
          <w:rFonts w:hint="cs"/>
          <w:rtl/>
        </w:rPr>
        <w:t xml:space="preserve"> لائحة الجمعيات التي تنشط في هذا المجال </w:t>
      </w:r>
      <w:hyperlink r:id="rId9">
        <w:r w:rsidRPr="001A5FA9">
          <w:rPr>
            <w:rFonts w:eastAsia="Arial" w:cstheme="majorBidi"/>
            <w:u w:val="single"/>
          </w:rPr>
          <w:t>http://www.egalite-femmes-hommes.gouv.fr/le-secretariat-d-etat/instances/associations/contacts-associatifs/</w:t>
        </w:r>
      </w:hyperlink>
    </w:p>
    <w:p w:rsidR="00D00A12" w:rsidRDefault="00D00A12" w:rsidP="00D00A12">
      <w:pPr>
        <w:bidi/>
        <w:jc w:val="both"/>
        <w:rPr>
          <w:rtl/>
        </w:rPr>
      </w:pPr>
    </w:p>
    <w:p w:rsidR="001E6601" w:rsidRPr="005053C2" w:rsidRDefault="001E6601" w:rsidP="005053C2">
      <w:pPr>
        <w:bidi/>
        <w:jc w:val="both"/>
        <w:rPr>
          <w:rtl/>
        </w:rPr>
      </w:pPr>
      <w:r w:rsidRPr="005053C2">
        <w:rPr>
          <w:rFonts w:hint="cs"/>
          <w:rtl/>
        </w:rPr>
        <w:t xml:space="preserve"> </w:t>
      </w:r>
    </w:p>
    <w:p w:rsidR="001E6601" w:rsidRPr="001E6601" w:rsidRDefault="001E6601" w:rsidP="001E6601">
      <w:pPr>
        <w:bidi/>
        <w:jc w:val="both"/>
        <w:rPr>
          <w:rtl/>
        </w:rPr>
      </w:pPr>
    </w:p>
    <w:p w:rsidR="001E6601" w:rsidRPr="001E6601" w:rsidRDefault="001E6601" w:rsidP="001E6601">
      <w:pPr>
        <w:bidi/>
        <w:jc w:val="both"/>
        <w:rPr>
          <w:b/>
          <w:bCs/>
          <w:rtl/>
        </w:rPr>
      </w:pPr>
    </w:p>
    <w:p w:rsidR="00293343" w:rsidRPr="00480DC2" w:rsidRDefault="00DE2AF9" w:rsidP="008E5D3C">
      <w:pPr>
        <w:bidi/>
        <w:jc w:val="both"/>
        <w:rPr>
          <w:rtl/>
        </w:rPr>
      </w:pPr>
      <w:r>
        <w:rPr>
          <w:rFonts w:hint="cs"/>
          <w:rtl/>
        </w:rPr>
        <w:t xml:space="preserve"> </w:t>
      </w:r>
    </w:p>
    <w:p w:rsidR="001814EE" w:rsidRDefault="001814EE" w:rsidP="00732D02">
      <w:pPr>
        <w:jc w:val="right"/>
        <w:rPr>
          <w:sz w:val="28"/>
          <w:szCs w:val="28"/>
          <w:rtl/>
        </w:rPr>
      </w:pPr>
    </w:p>
    <w:p w:rsidR="001814EE" w:rsidRDefault="001814EE" w:rsidP="00732D02">
      <w:pPr>
        <w:jc w:val="right"/>
        <w:rPr>
          <w:sz w:val="28"/>
          <w:szCs w:val="28"/>
          <w:rtl/>
        </w:rPr>
      </w:pPr>
    </w:p>
    <w:p w:rsidR="001814EE" w:rsidRDefault="001814EE" w:rsidP="00732D02">
      <w:pPr>
        <w:jc w:val="right"/>
        <w:rPr>
          <w:sz w:val="28"/>
          <w:szCs w:val="28"/>
          <w:rtl/>
        </w:rPr>
      </w:pPr>
    </w:p>
    <w:p w:rsidR="001814EE" w:rsidRDefault="001814EE" w:rsidP="00732D02">
      <w:pPr>
        <w:jc w:val="right"/>
        <w:rPr>
          <w:sz w:val="28"/>
          <w:szCs w:val="28"/>
          <w:rtl/>
        </w:rPr>
      </w:pPr>
    </w:p>
    <w:p w:rsidR="001814EE" w:rsidRDefault="001814EE" w:rsidP="00732D02">
      <w:pPr>
        <w:jc w:val="right"/>
        <w:rPr>
          <w:sz w:val="28"/>
          <w:szCs w:val="28"/>
          <w:rtl/>
        </w:rPr>
      </w:pPr>
    </w:p>
    <w:p w:rsidR="001814EE" w:rsidRDefault="001814EE" w:rsidP="00732D02">
      <w:pPr>
        <w:jc w:val="right"/>
        <w:rPr>
          <w:sz w:val="28"/>
          <w:szCs w:val="28"/>
          <w:rtl/>
        </w:rPr>
      </w:pPr>
    </w:p>
    <w:p w:rsidR="001814EE" w:rsidRDefault="001814EE" w:rsidP="00732D02">
      <w:pPr>
        <w:jc w:val="right"/>
        <w:rPr>
          <w:sz w:val="28"/>
          <w:szCs w:val="28"/>
          <w:rtl/>
        </w:rPr>
      </w:pPr>
    </w:p>
    <w:p w:rsidR="001814EE" w:rsidRDefault="001814EE" w:rsidP="00732D02">
      <w:pPr>
        <w:jc w:val="right"/>
        <w:rPr>
          <w:sz w:val="28"/>
          <w:szCs w:val="28"/>
          <w:rtl/>
        </w:rPr>
      </w:pPr>
    </w:p>
    <w:p w:rsidR="001814EE" w:rsidRDefault="001814EE" w:rsidP="00732D02">
      <w:pPr>
        <w:jc w:val="right"/>
        <w:rPr>
          <w:sz w:val="28"/>
          <w:szCs w:val="28"/>
          <w:rtl/>
        </w:rPr>
      </w:pPr>
    </w:p>
    <w:p w:rsidR="001814EE" w:rsidRDefault="001814EE" w:rsidP="00732D02">
      <w:pPr>
        <w:jc w:val="right"/>
        <w:rPr>
          <w:sz w:val="28"/>
          <w:szCs w:val="28"/>
          <w:rtl/>
        </w:rPr>
      </w:pPr>
    </w:p>
    <w:p w:rsidR="001814EE" w:rsidRDefault="001814EE" w:rsidP="00732D02">
      <w:pPr>
        <w:jc w:val="right"/>
        <w:rPr>
          <w:sz w:val="28"/>
          <w:szCs w:val="28"/>
          <w:rtl/>
        </w:rPr>
      </w:pPr>
    </w:p>
    <w:p w:rsidR="001814EE" w:rsidRDefault="001814EE" w:rsidP="00732D02">
      <w:pPr>
        <w:jc w:val="right"/>
        <w:rPr>
          <w:sz w:val="28"/>
          <w:szCs w:val="28"/>
          <w:rtl/>
        </w:rPr>
      </w:pPr>
    </w:p>
    <w:p w:rsidR="001814EE" w:rsidRDefault="001814EE" w:rsidP="00732D02">
      <w:pPr>
        <w:jc w:val="right"/>
        <w:rPr>
          <w:sz w:val="28"/>
          <w:szCs w:val="28"/>
          <w:rtl/>
        </w:rPr>
      </w:pPr>
    </w:p>
    <w:p w:rsidR="001814EE" w:rsidRDefault="001814EE" w:rsidP="00732D02">
      <w:pPr>
        <w:jc w:val="right"/>
        <w:rPr>
          <w:sz w:val="28"/>
          <w:szCs w:val="28"/>
          <w:rtl/>
        </w:rPr>
      </w:pPr>
    </w:p>
    <w:p w:rsidR="001814EE" w:rsidRDefault="001814EE" w:rsidP="00732D02">
      <w:pPr>
        <w:jc w:val="right"/>
        <w:rPr>
          <w:sz w:val="28"/>
          <w:szCs w:val="28"/>
          <w:rtl/>
        </w:rPr>
      </w:pPr>
    </w:p>
    <w:p w:rsidR="001814EE" w:rsidRDefault="001814EE" w:rsidP="00732D02">
      <w:pPr>
        <w:jc w:val="right"/>
        <w:rPr>
          <w:sz w:val="28"/>
          <w:szCs w:val="28"/>
          <w:rtl/>
        </w:rPr>
      </w:pPr>
    </w:p>
    <w:p w:rsidR="001814EE" w:rsidRDefault="001814EE" w:rsidP="00732D02">
      <w:pPr>
        <w:jc w:val="right"/>
        <w:rPr>
          <w:sz w:val="28"/>
          <w:szCs w:val="28"/>
          <w:rtl/>
        </w:rPr>
      </w:pPr>
    </w:p>
    <w:p w:rsidR="001814EE" w:rsidRDefault="001814EE" w:rsidP="00732D02">
      <w:pPr>
        <w:jc w:val="right"/>
        <w:rPr>
          <w:sz w:val="28"/>
          <w:szCs w:val="28"/>
          <w:rtl/>
        </w:rPr>
      </w:pPr>
    </w:p>
    <w:p w:rsidR="001814EE" w:rsidRDefault="001814EE" w:rsidP="00732D02">
      <w:pPr>
        <w:jc w:val="right"/>
        <w:rPr>
          <w:sz w:val="28"/>
          <w:szCs w:val="28"/>
          <w:rtl/>
        </w:rPr>
      </w:pPr>
    </w:p>
    <w:p w:rsidR="001814EE" w:rsidRDefault="001814EE" w:rsidP="00732D02">
      <w:pPr>
        <w:jc w:val="right"/>
        <w:rPr>
          <w:sz w:val="28"/>
          <w:szCs w:val="28"/>
          <w:rtl/>
        </w:rPr>
      </w:pPr>
    </w:p>
    <w:p w:rsidR="001814EE" w:rsidRDefault="001814EE" w:rsidP="00732D02">
      <w:pPr>
        <w:jc w:val="right"/>
        <w:rPr>
          <w:sz w:val="28"/>
          <w:szCs w:val="28"/>
          <w:rtl/>
        </w:rPr>
      </w:pPr>
    </w:p>
    <w:p w:rsidR="001814EE" w:rsidRDefault="001814EE" w:rsidP="00732D02">
      <w:pPr>
        <w:jc w:val="right"/>
        <w:rPr>
          <w:sz w:val="28"/>
          <w:szCs w:val="28"/>
          <w:rtl/>
        </w:rPr>
      </w:pPr>
    </w:p>
    <w:p w:rsidR="001814EE" w:rsidRDefault="001814EE" w:rsidP="00732D02">
      <w:pPr>
        <w:jc w:val="right"/>
        <w:rPr>
          <w:sz w:val="28"/>
          <w:szCs w:val="28"/>
          <w:rtl/>
        </w:rPr>
      </w:pPr>
    </w:p>
    <w:p w:rsidR="001814EE" w:rsidRDefault="001814EE" w:rsidP="00732D02">
      <w:pPr>
        <w:jc w:val="right"/>
        <w:rPr>
          <w:sz w:val="28"/>
          <w:szCs w:val="28"/>
          <w:rtl/>
        </w:rPr>
      </w:pPr>
    </w:p>
    <w:p w:rsidR="001814EE" w:rsidRDefault="001814EE" w:rsidP="00732D02">
      <w:pPr>
        <w:jc w:val="right"/>
        <w:rPr>
          <w:sz w:val="28"/>
          <w:szCs w:val="28"/>
          <w:rtl/>
        </w:rPr>
      </w:pPr>
    </w:p>
    <w:p w:rsidR="001814EE" w:rsidRDefault="001814EE" w:rsidP="00732D02">
      <w:pPr>
        <w:jc w:val="right"/>
        <w:rPr>
          <w:sz w:val="28"/>
          <w:szCs w:val="28"/>
          <w:rtl/>
        </w:rPr>
      </w:pPr>
    </w:p>
    <w:p w:rsidR="001814EE" w:rsidRDefault="001814EE" w:rsidP="00732D02">
      <w:pPr>
        <w:jc w:val="right"/>
        <w:rPr>
          <w:sz w:val="28"/>
          <w:szCs w:val="28"/>
          <w:rtl/>
        </w:rPr>
      </w:pPr>
    </w:p>
    <w:p w:rsidR="001814EE" w:rsidRDefault="001814EE" w:rsidP="00732D02">
      <w:pPr>
        <w:jc w:val="right"/>
        <w:rPr>
          <w:sz w:val="28"/>
          <w:szCs w:val="28"/>
          <w:rtl/>
        </w:rPr>
      </w:pPr>
    </w:p>
    <w:p w:rsidR="001814EE" w:rsidRDefault="001814EE" w:rsidP="00732D02">
      <w:pPr>
        <w:jc w:val="right"/>
        <w:rPr>
          <w:sz w:val="28"/>
          <w:szCs w:val="28"/>
          <w:rtl/>
        </w:rPr>
      </w:pPr>
    </w:p>
    <w:p w:rsidR="001814EE" w:rsidRDefault="001814EE" w:rsidP="00732D02">
      <w:pPr>
        <w:jc w:val="right"/>
        <w:rPr>
          <w:sz w:val="28"/>
          <w:szCs w:val="28"/>
          <w:rtl/>
        </w:rPr>
      </w:pPr>
    </w:p>
    <w:p w:rsidR="001814EE" w:rsidRDefault="001814EE" w:rsidP="00732D02">
      <w:pPr>
        <w:jc w:val="right"/>
        <w:rPr>
          <w:sz w:val="28"/>
          <w:szCs w:val="28"/>
          <w:rtl/>
        </w:rPr>
      </w:pPr>
    </w:p>
    <w:p w:rsidR="001814EE" w:rsidRDefault="001814EE" w:rsidP="00732D02">
      <w:pPr>
        <w:jc w:val="right"/>
        <w:rPr>
          <w:sz w:val="28"/>
          <w:szCs w:val="28"/>
          <w:rtl/>
        </w:rPr>
      </w:pPr>
    </w:p>
    <w:p w:rsidR="001814EE" w:rsidRDefault="001814EE" w:rsidP="00732D02">
      <w:pPr>
        <w:jc w:val="right"/>
        <w:rPr>
          <w:sz w:val="28"/>
          <w:szCs w:val="28"/>
          <w:rtl/>
        </w:rPr>
      </w:pPr>
    </w:p>
    <w:p w:rsidR="001814EE" w:rsidRDefault="001814EE" w:rsidP="00732D02">
      <w:pPr>
        <w:jc w:val="right"/>
        <w:rPr>
          <w:sz w:val="28"/>
          <w:szCs w:val="28"/>
          <w:rtl/>
        </w:rPr>
      </w:pPr>
    </w:p>
    <w:p w:rsidR="001814EE" w:rsidRDefault="001814EE" w:rsidP="00732D02">
      <w:pPr>
        <w:jc w:val="right"/>
        <w:rPr>
          <w:sz w:val="28"/>
          <w:szCs w:val="28"/>
          <w:rtl/>
        </w:rPr>
      </w:pPr>
    </w:p>
    <w:p w:rsidR="001814EE" w:rsidRPr="00732D02" w:rsidRDefault="001814EE" w:rsidP="00732D02">
      <w:pPr>
        <w:jc w:val="right"/>
        <w:rPr>
          <w:sz w:val="28"/>
          <w:szCs w:val="28"/>
          <w:rtl/>
        </w:rPr>
      </w:pPr>
    </w:p>
    <w:sectPr w:rsidR="001814EE" w:rsidRPr="00732D02" w:rsidSect="002D0E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1273" w:rsidRDefault="00381273" w:rsidP="001F7701">
      <w:pPr>
        <w:spacing w:line="240" w:lineRule="auto"/>
      </w:pPr>
      <w:r>
        <w:separator/>
      </w:r>
    </w:p>
  </w:endnote>
  <w:endnote w:type="continuationSeparator" w:id="1">
    <w:p w:rsidR="00381273" w:rsidRDefault="00381273" w:rsidP="001F770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1273" w:rsidRDefault="00381273" w:rsidP="001F7701">
      <w:pPr>
        <w:spacing w:line="240" w:lineRule="auto"/>
      </w:pPr>
      <w:r>
        <w:separator/>
      </w:r>
    </w:p>
  </w:footnote>
  <w:footnote w:type="continuationSeparator" w:id="1">
    <w:p w:rsidR="00381273" w:rsidRDefault="00381273" w:rsidP="001F7701">
      <w:pPr>
        <w:spacing w:line="240" w:lineRule="auto"/>
      </w:pPr>
      <w:r>
        <w:continuationSeparator/>
      </w:r>
    </w:p>
  </w:footnote>
  <w:footnote w:id="2">
    <w:p w:rsidR="00BB549C" w:rsidRDefault="00BB549C" w:rsidP="00095572">
      <w:pPr>
        <w:pStyle w:val="Notedebasdepage"/>
        <w:bidi/>
        <w:jc w:val="both"/>
        <w:rPr>
          <w:rtl/>
        </w:rPr>
      </w:pPr>
      <w:r>
        <w:rPr>
          <w:rFonts w:hint="cs"/>
          <w:rtl/>
        </w:rPr>
        <w:t>نجد هذه المعايير في المادة</w:t>
      </w:r>
      <w:r w:rsidR="00223549">
        <w:rPr>
          <w:rFonts w:hint="cs"/>
          <w:rtl/>
        </w:rPr>
        <w:t xml:space="preserve"> </w:t>
      </w:r>
      <w:r w:rsidR="00223549">
        <w:t>L1132-1</w:t>
      </w:r>
      <w:r>
        <w:rPr>
          <w:rFonts w:hint="cs"/>
          <w:rtl/>
        </w:rPr>
        <w:t xml:space="preserve"> </w:t>
      </w:r>
      <w:r>
        <w:rPr>
          <w:rStyle w:val="Appelnotedebasdep"/>
        </w:rPr>
        <w:footnoteRef/>
      </w:r>
      <w:r>
        <w:t xml:space="preserve"> </w:t>
      </w:r>
      <w:r w:rsidR="00223549">
        <w:rPr>
          <w:rFonts w:hint="cs"/>
          <w:rtl/>
        </w:rPr>
        <w:t xml:space="preserve">من قانون العمل والتي تم تعديلها بموجب القانون رقم 2017-265 الصادر في 28 فبراير 2017، المادة 70، وتنص على : " </w:t>
      </w:r>
      <w:r w:rsidR="003F682B" w:rsidRPr="003F682B">
        <w:rPr>
          <w:rtl/>
        </w:rPr>
        <w:t xml:space="preserve">لا يجوز استبعاد أي شخص من عملية التوظيف أو من الحصول على تدريب أو تكوين  في شركة ما ، كما لا يجوز معاقبة أي موظف أو فصله أو إخضاعه لإجراء تمييزي ، سواء كان مباشر أو غير مباشر ، على النحو المحدد في المادة 1 من القانون رقم 496-2008 الصادر في 27 ماي 2008 والذي يتضمن أحكاما مختلفة للتكيف مع قانون الاتحاد الأوروبي في مجال مكافحة التمييز ، وخاصة فيما يتعلق بالأجور بالمعنى الوارد في المادة </w:t>
      </w:r>
      <w:r w:rsidR="003F682B" w:rsidRPr="003F682B">
        <w:t>L3221-3</w:t>
      </w:r>
      <w:r w:rsidR="00095572">
        <w:rPr>
          <w:rtl/>
        </w:rPr>
        <w:t xml:space="preserve">، والإجراءات الخاصة بالحوافز، توزيع الأسهم، كذا التكوين، الرفع من رتب الوظائف، التعيينات، المؤهلات، </w:t>
      </w:r>
      <w:r w:rsidR="003F682B" w:rsidRPr="003F682B">
        <w:rPr>
          <w:rtl/>
        </w:rPr>
        <w:t>تصنيف رتب الو</w:t>
      </w:r>
      <w:r w:rsidR="00095572">
        <w:rPr>
          <w:rtl/>
        </w:rPr>
        <w:t xml:space="preserve">ظائف، </w:t>
      </w:r>
      <w:r w:rsidR="003F682B" w:rsidRPr="003F682B">
        <w:rPr>
          <w:rtl/>
        </w:rPr>
        <w:t xml:space="preserve">الترقية المهنية، </w:t>
      </w:r>
      <w:r w:rsidR="003F682B">
        <w:rPr>
          <w:rtl/>
        </w:rPr>
        <w:t>تغيير أو تجديد عقد العمل، بسبب</w:t>
      </w:r>
      <w:r w:rsidR="003F682B">
        <w:rPr>
          <w:rFonts w:hint="cs"/>
          <w:rtl/>
        </w:rPr>
        <w:t xml:space="preserve"> </w:t>
      </w:r>
      <w:r w:rsidR="003F682B" w:rsidRPr="003F682B">
        <w:rPr>
          <w:rtl/>
        </w:rPr>
        <w:t>أصل</w:t>
      </w:r>
      <w:r w:rsidR="003F682B">
        <w:rPr>
          <w:rFonts w:hint="cs"/>
          <w:rtl/>
        </w:rPr>
        <w:t>هم</w:t>
      </w:r>
      <w:r w:rsidR="00095572">
        <w:rPr>
          <w:rtl/>
        </w:rPr>
        <w:t xml:space="preserve">، </w:t>
      </w:r>
      <w:r w:rsidR="003F682B" w:rsidRPr="003F682B">
        <w:rPr>
          <w:rtl/>
        </w:rPr>
        <w:t>جنس</w:t>
      </w:r>
      <w:r w:rsidR="003F682B">
        <w:rPr>
          <w:rFonts w:hint="cs"/>
          <w:rtl/>
        </w:rPr>
        <w:t>هم</w:t>
      </w:r>
      <w:r w:rsidR="00095572">
        <w:rPr>
          <w:rtl/>
        </w:rPr>
        <w:t xml:space="preserve">، </w:t>
      </w:r>
      <w:r w:rsidR="003F682B" w:rsidRPr="003F682B">
        <w:rPr>
          <w:rtl/>
        </w:rPr>
        <w:t>عادات</w:t>
      </w:r>
      <w:r w:rsidR="003F682B">
        <w:rPr>
          <w:rFonts w:hint="cs"/>
          <w:rtl/>
        </w:rPr>
        <w:t>هم</w:t>
      </w:r>
      <w:r w:rsidR="003F682B">
        <w:rPr>
          <w:rtl/>
        </w:rPr>
        <w:t xml:space="preserve"> و</w:t>
      </w:r>
      <w:r w:rsidR="003F682B" w:rsidRPr="003F682B">
        <w:rPr>
          <w:rtl/>
        </w:rPr>
        <w:t>تقاليد</w:t>
      </w:r>
      <w:r w:rsidR="003F682B">
        <w:rPr>
          <w:rFonts w:hint="cs"/>
          <w:rtl/>
        </w:rPr>
        <w:t>هم</w:t>
      </w:r>
      <w:r w:rsidR="00095572">
        <w:rPr>
          <w:rtl/>
        </w:rPr>
        <w:t xml:space="preserve">، </w:t>
      </w:r>
      <w:r w:rsidR="003F682B" w:rsidRPr="003F682B">
        <w:rPr>
          <w:rtl/>
        </w:rPr>
        <w:t>ميول</w:t>
      </w:r>
      <w:r w:rsidR="003F682B">
        <w:rPr>
          <w:rFonts w:hint="cs"/>
          <w:rtl/>
        </w:rPr>
        <w:t>هم</w:t>
      </w:r>
      <w:r w:rsidR="00095572">
        <w:rPr>
          <w:rtl/>
        </w:rPr>
        <w:t xml:space="preserve"> الجنسي، </w:t>
      </w:r>
      <w:r w:rsidR="003F682B">
        <w:rPr>
          <w:rtl/>
        </w:rPr>
        <w:t>هوي</w:t>
      </w:r>
      <w:r w:rsidR="003F682B">
        <w:rPr>
          <w:rFonts w:hint="cs"/>
          <w:rtl/>
        </w:rPr>
        <w:t>تهم</w:t>
      </w:r>
      <w:r w:rsidR="00095572">
        <w:rPr>
          <w:rtl/>
        </w:rPr>
        <w:t xml:space="preserve"> الجنسانية، </w:t>
      </w:r>
      <w:r w:rsidR="003F682B" w:rsidRPr="003F682B">
        <w:rPr>
          <w:rtl/>
        </w:rPr>
        <w:t>سن</w:t>
      </w:r>
      <w:r w:rsidR="003F682B">
        <w:rPr>
          <w:rFonts w:hint="cs"/>
          <w:rtl/>
        </w:rPr>
        <w:t>هم</w:t>
      </w:r>
      <w:r w:rsidR="00095572">
        <w:rPr>
          <w:rtl/>
        </w:rPr>
        <w:t xml:space="preserve">، </w:t>
      </w:r>
      <w:r w:rsidR="003F682B">
        <w:rPr>
          <w:rtl/>
        </w:rPr>
        <w:t>حال</w:t>
      </w:r>
      <w:r w:rsidR="003F682B">
        <w:rPr>
          <w:rFonts w:hint="cs"/>
          <w:rtl/>
        </w:rPr>
        <w:t>تهم</w:t>
      </w:r>
      <w:r w:rsidR="00095572">
        <w:rPr>
          <w:rtl/>
        </w:rPr>
        <w:t xml:space="preserve"> الاجتماعية، </w:t>
      </w:r>
      <w:r w:rsidR="00CD64FB">
        <w:rPr>
          <w:rFonts w:hint="cs"/>
          <w:rtl/>
        </w:rPr>
        <w:t>الحمل</w:t>
      </w:r>
      <w:r w:rsidR="00095572">
        <w:rPr>
          <w:rtl/>
        </w:rPr>
        <w:t xml:space="preserve">، </w:t>
      </w:r>
      <w:r w:rsidR="003F682B" w:rsidRPr="003F682B">
        <w:rPr>
          <w:rtl/>
        </w:rPr>
        <w:t>خصائص</w:t>
      </w:r>
      <w:r w:rsidR="00F53A62">
        <w:rPr>
          <w:rFonts w:hint="cs"/>
          <w:rtl/>
        </w:rPr>
        <w:t>هم</w:t>
      </w:r>
      <w:r w:rsidR="00095572">
        <w:rPr>
          <w:rtl/>
        </w:rPr>
        <w:t xml:space="preserve"> الوراثية، </w:t>
      </w:r>
      <w:r w:rsidR="00095572">
        <w:rPr>
          <w:rFonts w:hint="cs"/>
          <w:rtl/>
        </w:rPr>
        <w:t>الوضع الاقتصادي الهش</w:t>
      </w:r>
      <w:r w:rsidR="00095572">
        <w:rPr>
          <w:rtl/>
        </w:rPr>
        <w:t xml:space="preserve"> </w:t>
      </w:r>
      <w:r w:rsidR="00CD64FB">
        <w:rPr>
          <w:rtl/>
        </w:rPr>
        <w:t xml:space="preserve">، </w:t>
      </w:r>
      <w:r w:rsidR="00F53A62">
        <w:rPr>
          <w:rtl/>
        </w:rPr>
        <w:t>انتما</w:t>
      </w:r>
      <w:r w:rsidR="00F53A62">
        <w:rPr>
          <w:rFonts w:hint="cs"/>
          <w:rtl/>
        </w:rPr>
        <w:t>ئهم</w:t>
      </w:r>
      <w:r w:rsidR="00F53A62">
        <w:rPr>
          <w:rtl/>
        </w:rPr>
        <w:t xml:space="preserve"> أو عدم انتما</w:t>
      </w:r>
      <w:r w:rsidR="00F53A62">
        <w:rPr>
          <w:rFonts w:hint="cs"/>
          <w:rtl/>
        </w:rPr>
        <w:t>ئهم</w:t>
      </w:r>
      <w:r w:rsidR="003F682B" w:rsidRPr="003F682B">
        <w:rPr>
          <w:rtl/>
        </w:rPr>
        <w:t xml:space="preserve"> لمجموعة عرقية سواء كان </w:t>
      </w:r>
      <w:r w:rsidR="00CD64FB">
        <w:rPr>
          <w:rtl/>
        </w:rPr>
        <w:t xml:space="preserve">هذا الانتماء حقيقي أو مفترض، </w:t>
      </w:r>
      <w:r w:rsidR="003F682B" w:rsidRPr="003F682B">
        <w:rPr>
          <w:rtl/>
        </w:rPr>
        <w:t>بلد</w:t>
      </w:r>
      <w:r w:rsidR="00F53A62">
        <w:rPr>
          <w:rFonts w:hint="cs"/>
          <w:rtl/>
        </w:rPr>
        <w:t>هم</w:t>
      </w:r>
      <w:r w:rsidR="00CD64FB">
        <w:rPr>
          <w:rFonts w:hint="cs"/>
          <w:rtl/>
        </w:rPr>
        <w:t xml:space="preserve"> الأم</w:t>
      </w:r>
      <w:r w:rsidR="00F31130">
        <w:rPr>
          <w:rtl/>
        </w:rPr>
        <w:t xml:space="preserve">، </w:t>
      </w:r>
      <w:r w:rsidR="005E001D">
        <w:rPr>
          <w:rFonts w:hint="cs"/>
          <w:rtl/>
        </w:rPr>
        <w:t xml:space="preserve">مبدأ </w:t>
      </w:r>
      <w:r w:rsidR="003F682B" w:rsidRPr="003F682B">
        <w:rPr>
          <w:rtl/>
        </w:rPr>
        <w:t>الأعرا</w:t>
      </w:r>
      <w:r w:rsidR="00F31130">
        <w:rPr>
          <w:rtl/>
        </w:rPr>
        <w:t xml:space="preserve">ق البشرية المتميزة عن غيرها، </w:t>
      </w:r>
      <w:r w:rsidR="00F53A62">
        <w:rPr>
          <w:rtl/>
        </w:rPr>
        <w:t>آرا</w:t>
      </w:r>
      <w:r w:rsidR="00F53A62">
        <w:rPr>
          <w:rFonts w:hint="cs"/>
          <w:rtl/>
        </w:rPr>
        <w:t>ئهم</w:t>
      </w:r>
      <w:r w:rsidR="00F31130">
        <w:rPr>
          <w:rtl/>
        </w:rPr>
        <w:t xml:space="preserve"> السياسية، </w:t>
      </w:r>
      <w:r w:rsidR="00F53A62">
        <w:rPr>
          <w:rFonts w:hint="cs"/>
          <w:rtl/>
        </w:rPr>
        <w:t>أ</w:t>
      </w:r>
      <w:r w:rsidR="00F53A62">
        <w:rPr>
          <w:rtl/>
        </w:rPr>
        <w:t>نشط</w:t>
      </w:r>
      <w:r w:rsidR="00F53A62">
        <w:rPr>
          <w:rFonts w:hint="cs"/>
          <w:rtl/>
        </w:rPr>
        <w:t>تهم</w:t>
      </w:r>
      <w:r w:rsidR="00F31130">
        <w:rPr>
          <w:rtl/>
        </w:rPr>
        <w:t xml:space="preserve"> النقابية والتعاونية، </w:t>
      </w:r>
      <w:r w:rsidR="003F682B" w:rsidRPr="003F682B">
        <w:rPr>
          <w:rtl/>
        </w:rPr>
        <w:t>معتقدات</w:t>
      </w:r>
      <w:r w:rsidR="00F53A62">
        <w:rPr>
          <w:rFonts w:hint="cs"/>
          <w:rtl/>
        </w:rPr>
        <w:t>هم</w:t>
      </w:r>
      <w:r w:rsidR="003F682B" w:rsidRPr="003F682B">
        <w:rPr>
          <w:rtl/>
        </w:rPr>
        <w:t xml:space="preserve"> الدينية،</w:t>
      </w:r>
      <w:r w:rsidR="00F31130">
        <w:rPr>
          <w:rtl/>
        </w:rPr>
        <w:t xml:space="preserve"> </w:t>
      </w:r>
      <w:r w:rsidR="003F682B" w:rsidRPr="003F682B">
        <w:rPr>
          <w:rtl/>
        </w:rPr>
        <w:t>مظهر</w:t>
      </w:r>
      <w:r w:rsidR="00F53A62">
        <w:rPr>
          <w:rFonts w:hint="cs"/>
          <w:rtl/>
        </w:rPr>
        <w:t>هم</w:t>
      </w:r>
      <w:r w:rsidR="00F31130">
        <w:rPr>
          <w:rtl/>
        </w:rPr>
        <w:t xml:space="preserve"> الخارجي، </w:t>
      </w:r>
      <w:r w:rsidR="00F53A62">
        <w:rPr>
          <w:rtl/>
        </w:rPr>
        <w:t>ا</w:t>
      </w:r>
      <w:r w:rsidR="003F682B" w:rsidRPr="003F682B">
        <w:rPr>
          <w:rtl/>
        </w:rPr>
        <w:t>سم</w:t>
      </w:r>
      <w:r w:rsidR="00F53A62">
        <w:rPr>
          <w:rFonts w:hint="cs"/>
          <w:rtl/>
        </w:rPr>
        <w:t>هم</w:t>
      </w:r>
      <w:r w:rsidR="00F31130">
        <w:rPr>
          <w:rtl/>
        </w:rPr>
        <w:t xml:space="preserve"> العائلي، </w:t>
      </w:r>
      <w:r w:rsidR="00F53A62">
        <w:rPr>
          <w:rtl/>
        </w:rPr>
        <w:t>مكان إقام</w:t>
      </w:r>
      <w:r w:rsidR="00F53A62">
        <w:rPr>
          <w:rFonts w:hint="cs"/>
          <w:rtl/>
        </w:rPr>
        <w:t>تهم</w:t>
      </w:r>
      <w:r w:rsidR="00F31130">
        <w:rPr>
          <w:rtl/>
        </w:rPr>
        <w:t xml:space="preserve">، </w:t>
      </w:r>
      <w:r w:rsidR="003F682B" w:rsidRPr="003F682B">
        <w:rPr>
          <w:rtl/>
        </w:rPr>
        <w:t>اختيار</w:t>
      </w:r>
      <w:r w:rsidR="00F53A62">
        <w:rPr>
          <w:rFonts w:hint="cs"/>
          <w:rtl/>
        </w:rPr>
        <w:t>هم</w:t>
      </w:r>
      <w:r w:rsidR="00F53A62">
        <w:rPr>
          <w:rtl/>
        </w:rPr>
        <w:t xml:space="preserve"> </w:t>
      </w:r>
      <w:r w:rsidR="00F53A62">
        <w:rPr>
          <w:rFonts w:hint="cs"/>
          <w:rtl/>
        </w:rPr>
        <w:t>لب</w:t>
      </w:r>
      <w:r w:rsidR="00F53A62">
        <w:rPr>
          <w:rtl/>
        </w:rPr>
        <w:t>نك</w:t>
      </w:r>
      <w:r w:rsidR="00F53A62">
        <w:rPr>
          <w:rFonts w:hint="cs"/>
          <w:rtl/>
        </w:rPr>
        <w:t xml:space="preserve"> </w:t>
      </w:r>
      <w:r w:rsidR="003F682B" w:rsidRPr="003F682B">
        <w:rPr>
          <w:rtl/>
        </w:rPr>
        <w:t>مصرفي</w:t>
      </w:r>
      <w:r w:rsidR="00F31130">
        <w:rPr>
          <w:rFonts w:hint="cs"/>
          <w:rtl/>
        </w:rPr>
        <w:t xml:space="preserve"> دونا عن آخر</w:t>
      </w:r>
      <w:r w:rsidR="00365AAF">
        <w:rPr>
          <w:rtl/>
        </w:rPr>
        <w:t xml:space="preserve">، </w:t>
      </w:r>
      <w:r w:rsidR="00F53A62">
        <w:rPr>
          <w:rtl/>
        </w:rPr>
        <w:t>حال</w:t>
      </w:r>
      <w:r w:rsidR="00F53A62">
        <w:rPr>
          <w:rFonts w:hint="cs"/>
          <w:rtl/>
        </w:rPr>
        <w:t>تهم</w:t>
      </w:r>
      <w:r w:rsidR="00365AAF">
        <w:rPr>
          <w:rtl/>
        </w:rPr>
        <w:t xml:space="preserve"> الصحية، </w:t>
      </w:r>
      <w:r w:rsidR="003F682B" w:rsidRPr="003F682B">
        <w:rPr>
          <w:rtl/>
        </w:rPr>
        <w:t>فقدان</w:t>
      </w:r>
      <w:r w:rsidR="00F53A62">
        <w:rPr>
          <w:rFonts w:hint="cs"/>
          <w:rtl/>
        </w:rPr>
        <w:t>هم</w:t>
      </w:r>
      <w:r w:rsidR="00365AAF">
        <w:rPr>
          <w:rtl/>
        </w:rPr>
        <w:t xml:space="preserve"> الاستقلال، </w:t>
      </w:r>
      <w:r w:rsidR="00F53A62">
        <w:rPr>
          <w:rtl/>
        </w:rPr>
        <w:t>إعاق</w:t>
      </w:r>
      <w:r w:rsidR="00F53A62">
        <w:rPr>
          <w:rFonts w:hint="cs"/>
          <w:rtl/>
        </w:rPr>
        <w:t>تهم</w:t>
      </w:r>
      <w:r w:rsidR="00F53A62">
        <w:rPr>
          <w:rtl/>
        </w:rPr>
        <w:t>، وقدر</w:t>
      </w:r>
      <w:r w:rsidR="00F53A62">
        <w:rPr>
          <w:rFonts w:hint="cs"/>
          <w:rtl/>
        </w:rPr>
        <w:t>تهم</w:t>
      </w:r>
      <w:r w:rsidR="003F682B" w:rsidRPr="003F682B">
        <w:rPr>
          <w:rtl/>
        </w:rPr>
        <w:t xml:space="preserve"> على التحدث بلغة أخرى غير اللغة الفرنسية</w:t>
      </w:r>
      <w:r w:rsidR="003F682B">
        <w:rPr>
          <w:rFonts w:hint="cs"/>
          <w:rtl/>
        </w:rPr>
        <w:t xml:space="preserve">.  </w:t>
      </w:r>
    </w:p>
  </w:footnote>
  <w:footnote w:id="3">
    <w:p w:rsidR="009637F8" w:rsidRDefault="009637F8" w:rsidP="009637F8">
      <w:pPr>
        <w:pStyle w:val="Notedebasdepage"/>
        <w:bidi/>
        <w:rPr>
          <w:rtl/>
        </w:rPr>
      </w:pPr>
      <w:r>
        <w:rPr>
          <w:rStyle w:val="Appelnotedebasdep"/>
        </w:rPr>
        <w:footnoteRef/>
      </w:r>
      <w:r>
        <w:t xml:space="preserve">     </w:t>
      </w:r>
      <w:r>
        <w:rPr>
          <w:rFonts w:hint="cs"/>
          <w:rtl/>
        </w:rPr>
        <w:t xml:space="preserve"> </w:t>
      </w:r>
      <w:r w:rsidRPr="009637F8">
        <w:rPr>
          <w:rtl/>
        </w:rPr>
        <w:t>المادة</w:t>
      </w:r>
      <w:r w:rsidRPr="009637F8">
        <w:t xml:space="preserve"> L 1134-1 </w:t>
      </w:r>
      <w:r w:rsidRPr="009637F8">
        <w:rPr>
          <w:rtl/>
        </w:rPr>
        <w:t>من قانون العمل</w:t>
      </w:r>
      <w:r w:rsidRPr="009637F8">
        <w:rPr>
          <w:rStyle w:val="Appelnotedebasdep"/>
          <w:vertAlign w:val="baseline"/>
        </w:rPr>
        <w:t xml:space="preserve"> 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ar-SA" w:vendorID="4" w:dllVersion="512" w:checkStyle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2D02"/>
    <w:rsid w:val="000155F2"/>
    <w:rsid w:val="000327E1"/>
    <w:rsid w:val="00034E6A"/>
    <w:rsid w:val="00040656"/>
    <w:rsid w:val="00042B67"/>
    <w:rsid w:val="0005460C"/>
    <w:rsid w:val="0007072E"/>
    <w:rsid w:val="00072D5E"/>
    <w:rsid w:val="00075EEE"/>
    <w:rsid w:val="00087540"/>
    <w:rsid w:val="00091E3E"/>
    <w:rsid w:val="00095572"/>
    <w:rsid w:val="00097FF8"/>
    <w:rsid w:val="000A3FAA"/>
    <w:rsid w:val="000A4B91"/>
    <w:rsid w:val="000B4B0F"/>
    <w:rsid w:val="000C2CE4"/>
    <w:rsid w:val="000E2A68"/>
    <w:rsid w:val="000F017C"/>
    <w:rsid w:val="00105317"/>
    <w:rsid w:val="0010533C"/>
    <w:rsid w:val="00111516"/>
    <w:rsid w:val="00114348"/>
    <w:rsid w:val="00120FA5"/>
    <w:rsid w:val="00130913"/>
    <w:rsid w:val="001413B8"/>
    <w:rsid w:val="00173746"/>
    <w:rsid w:val="0017570E"/>
    <w:rsid w:val="00176EF5"/>
    <w:rsid w:val="001814EE"/>
    <w:rsid w:val="001B5EF2"/>
    <w:rsid w:val="001C1F60"/>
    <w:rsid w:val="001D7160"/>
    <w:rsid w:val="001D73F5"/>
    <w:rsid w:val="001E6601"/>
    <w:rsid w:val="001E7575"/>
    <w:rsid w:val="001F7701"/>
    <w:rsid w:val="00203B90"/>
    <w:rsid w:val="00215C54"/>
    <w:rsid w:val="00223549"/>
    <w:rsid w:val="00227078"/>
    <w:rsid w:val="002270A5"/>
    <w:rsid w:val="00247FDD"/>
    <w:rsid w:val="00255405"/>
    <w:rsid w:val="0026688C"/>
    <w:rsid w:val="00267EA6"/>
    <w:rsid w:val="00286232"/>
    <w:rsid w:val="00293343"/>
    <w:rsid w:val="00295F7B"/>
    <w:rsid w:val="002969E9"/>
    <w:rsid w:val="002A5029"/>
    <w:rsid w:val="002A581A"/>
    <w:rsid w:val="002B07E8"/>
    <w:rsid w:val="002B44F5"/>
    <w:rsid w:val="002C4926"/>
    <w:rsid w:val="002D0ECA"/>
    <w:rsid w:val="002D4151"/>
    <w:rsid w:val="002E1731"/>
    <w:rsid w:val="002E37B5"/>
    <w:rsid w:val="0031673F"/>
    <w:rsid w:val="00322CC9"/>
    <w:rsid w:val="00337AB6"/>
    <w:rsid w:val="00341496"/>
    <w:rsid w:val="00341A14"/>
    <w:rsid w:val="00365AAF"/>
    <w:rsid w:val="00381273"/>
    <w:rsid w:val="00382CDF"/>
    <w:rsid w:val="00384AB7"/>
    <w:rsid w:val="00385228"/>
    <w:rsid w:val="00387565"/>
    <w:rsid w:val="00395990"/>
    <w:rsid w:val="0039681A"/>
    <w:rsid w:val="003A52A9"/>
    <w:rsid w:val="003A6268"/>
    <w:rsid w:val="003C072F"/>
    <w:rsid w:val="003C174D"/>
    <w:rsid w:val="003D5039"/>
    <w:rsid w:val="003E0770"/>
    <w:rsid w:val="003E3FF1"/>
    <w:rsid w:val="003E5D67"/>
    <w:rsid w:val="003E751A"/>
    <w:rsid w:val="003F4CB4"/>
    <w:rsid w:val="003F6167"/>
    <w:rsid w:val="003F682B"/>
    <w:rsid w:val="003F7DE8"/>
    <w:rsid w:val="00413ECD"/>
    <w:rsid w:val="004378AC"/>
    <w:rsid w:val="0044226A"/>
    <w:rsid w:val="00444055"/>
    <w:rsid w:val="004463AF"/>
    <w:rsid w:val="0045346F"/>
    <w:rsid w:val="0046482A"/>
    <w:rsid w:val="00465249"/>
    <w:rsid w:val="00473A9D"/>
    <w:rsid w:val="00480DC2"/>
    <w:rsid w:val="00491A7A"/>
    <w:rsid w:val="004A7593"/>
    <w:rsid w:val="004B0180"/>
    <w:rsid w:val="004B1957"/>
    <w:rsid w:val="004B4A09"/>
    <w:rsid w:val="004C698D"/>
    <w:rsid w:val="004D7A42"/>
    <w:rsid w:val="004E0162"/>
    <w:rsid w:val="004E1DEC"/>
    <w:rsid w:val="004E34E2"/>
    <w:rsid w:val="004E4603"/>
    <w:rsid w:val="004F5465"/>
    <w:rsid w:val="004F69CA"/>
    <w:rsid w:val="005053C2"/>
    <w:rsid w:val="00537C9B"/>
    <w:rsid w:val="00542699"/>
    <w:rsid w:val="00546793"/>
    <w:rsid w:val="005743D4"/>
    <w:rsid w:val="00586505"/>
    <w:rsid w:val="005873B4"/>
    <w:rsid w:val="00591C14"/>
    <w:rsid w:val="00591F72"/>
    <w:rsid w:val="005946EA"/>
    <w:rsid w:val="005A028F"/>
    <w:rsid w:val="005A63CC"/>
    <w:rsid w:val="005B3F7F"/>
    <w:rsid w:val="005E001D"/>
    <w:rsid w:val="005E546F"/>
    <w:rsid w:val="0060206A"/>
    <w:rsid w:val="00610292"/>
    <w:rsid w:val="00612593"/>
    <w:rsid w:val="006209BE"/>
    <w:rsid w:val="00622E04"/>
    <w:rsid w:val="00622FA1"/>
    <w:rsid w:val="006402F5"/>
    <w:rsid w:val="006442E4"/>
    <w:rsid w:val="00644D49"/>
    <w:rsid w:val="00646334"/>
    <w:rsid w:val="00654A13"/>
    <w:rsid w:val="00664830"/>
    <w:rsid w:val="00671AE2"/>
    <w:rsid w:val="0068431C"/>
    <w:rsid w:val="0068443D"/>
    <w:rsid w:val="00691F27"/>
    <w:rsid w:val="00696F04"/>
    <w:rsid w:val="006B08A7"/>
    <w:rsid w:val="006B1E5A"/>
    <w:rsid w:val="006B5BC5"/>
    <w:rsid w:val="006E2CDF"/>
    <w:rsid w:val="006E628A"/>
    <w:rsid w:val="006F22FD"/>
    <w:rsid w:val="006F5024"/>
    <w:rsid w:val="007001A9"/>
    <w:rsid w:val="00713861"/>
    <w:rsid w:val="00723D65"/>
    <w:rsid w:val="007261D0"/>
    <w:rsid w:val="007327C3"/>
    <w:rsid w:val="00732D02"/>
    <w:rsid w:val="00734901"/>
    <w:rsid w:val="007416C2"/>
    <w:rsid w:val="0074405B"/>
    <w:rsid w:val="00757FC8"/>
    <w:rsid w:val="00777174"/>
    <w:rsid w:val="007906C6"/>
    <w:rsid w:val="007947CA"/>
    <w:rsid w:val="007A02A6"/>
    <w:rsid w:val="007A25CC"/>
    <w:rsid w:val="007A563B"/>
    <w:rsid w:val="007C161F"/>
    <w:rsid w:val="007C56B2"/>
    <w:rsid w:val="007D52CA"/>
    <w:rsid w:val="007D5426"/>
    <w:rsid w:val="007D5A4A"/>
    <w:rsid w:val="007D68CA"/>
    <w:rsid w:val="007E4C9F"/>
    <w:rsid w:val="007F791A"/>
    <w:rsid w:val="00810563"/>
    <w:rsid w:val="008142AC"/>
    <w:rsid w:val="008233C3"/>
    <w:rsid w:val="00832E2F"/>
    <w:rsid w:val="00835EF1"/>
    <w:rsid w:val="0084241D"/>
    <w:rsid w:val="00874C99"/>
    <w:rsid w:val="00893AAF"/>
    <w:rsid w:val="008A24D7"/>
    <w:rsid w:val="008A314C"/>
    <w:rsid w:val="008A4234"/>
    <w:rsid w:val="008B3978"/>
    <w:rsid w:val="008B5C3A"/>
    <w:rsid w:val="008C7D64"/>
    <w:rsid w:val="008E2F31"/>
    <w:rsid w:val="008E5D3C"/>
    <w:rsid w:val="008F27D7"/>
    <w:rsid w:val="008F6AF5"/>
    <w:rsid w:val="009009C9"/>
    <w:rsid w:val="00923165"/>
    <w:rsid w:val="00927A54"/>
    <w:rsid w:val="00930C57"/>
    <w:rsid w:val="009314BB"/>
    <w:rsid w:val="0093360D"/>
    <w:rsid w:val="00934C65"/>
    <w:rsid w:val="0093594E"/>
    <w:rsid w:val="00936EF3"/>
    <w:rsid w:val="009501F1"/>
    <w:rsid w:val="00950795"/>
    <w:rsid w:val="00953141"/>
    <w:rsid w:val="00953EE3"/>
    <w:rsid w:val="00953EF7"/>
    <w:rsid w:val="00961463"/>
    <w:rsid w:val="009637F8"/>
    <w:rsid w:val="00980817"/>
    <w:rsid w:val="00992BA9"/>
    <w:rsid w:val="009A4537"/>
    <w:rsid w:val="009B3D10"/>
    <w:rsid w:val="009B7852"/>
    <w:rsid w:val="009C0FE7"/>
    <w:rsid w:val="009C3DB2"/>
    <w:rsid w:val="009C4207"/>
    <w:rsid w:val="009D10F7"/>
    <w:rsid w:val="009D1151"/>
    <w:rsid w:val="00A05232"/>
    <w:rsid w:val="00A05BE8"/>
    <w:rsid w:val="00A07090"/>
    <w:rsid w:val="00A13C24"/>
    <w:rsid w:val="00A14F90"/>
    <w:rsid w:val="00A16BD1"/>
    <w:rsid w:val="00A2000E"/>
    <w:rsid w:val="00A251A8"/>
    <w:rsid w:val="00A42BE0"/>
    <w:rsid w:val="00A57E44"/>
    <w:rsid w:val="00A62561"/>
    <w:rsid w:val="00A705EF"/>
    <w:rsid w:val="00A72CF2"/>
    <w:rsid w:val="00A803A3"/>
    <w:rsid w:val="00A924FB"/>
    <w:rsid w:val="00A92BDD"/>
    <w:rsid w:val="00A93F16"/>
    <w:rsid w:val="00AA05C7"/>
    <w:rsid w:val="00AA0D73"/>
    <w:rsid w:val="00AB05DA"/>
    <w:rsid w:val="00AB52B8"/>
    <w:rsid w:val="00AB63E9"/>
    <w:rsid w:val="00AB712E"/>
    <w:rsid w:val="00AD0B20"/>
    <w:rsid w:val="00AF0DB0"/>
    <w:rsid w:val="00B05339"/>
    <w:rsid w:val="00B10054"/>
    <w:rsid w:val="00B2215A"/>
    <w:rsid w:val="00B2466D"/>
    <w:rsid w:val="00B250FD"/>
    <w:rsid w:val="00B40D1F"/>
    <w:rsid w:val="00B470DC"/>
    <w:rsid w:val="00B54CC8"/>
    <w:rsid w:val="00B555A9"/>
    <w:rsid w:val="00B55BD3"/>
    <w:rsid w:val="00B60642"/>
    <w:rsid w:val="00B661F2"/>
    <w:rsid w:val="00B66BD2"/>
    <w:rsid w:val="00B90C06"/>
    <w:rsid w:val="00B90CBD"/>
    <w:rsid w:val="00B90D4C"/>
    <w:rsid w:val="00B91FDE"/>
    <w:rsid w:val="00BA1EBC"/>
    <w:rsid w:val="00BA2178"/>
    <w:rsid w:val="00BA56B7"/>
    <w:rsid w:val="00BA57E1"/>
    <w:rsid w:val="00BB549C"/>
    <w:rsid w:val="00BB6316"/>
    <w:rsid w:val="00BB75E7"/>
    <w:rsid w:val="00BC44A5"/>
    <w:rsid w:val="00BD0DD9"/>
    <w:rsid w:val="00BD2C69"/>
    <w:rsid w:val="00BD52E4"/>
    <w:rsid w:val="00BD59D3"/>
    <w:rsid w:val="00BE488F"/>
    <w:rsid w:val="00C04ECE"/>
    <w:rsid w:val="00C06815"/>
    <w:rsid w:val="00C10D20"/>
    <w:rsid w:val="00C21DD9"/>
    <w:rsid w:val="00C24ACC"/>
    <w:rsid w:val="00C31E1E"/>
    <w:rsid w:val="00C43B30"/>
    <w:rsid w:val="00C45D58"/>
    <w:rsid w:val="00C52A5B"/>
    <w:rsid w:val="00C650BA"/>
    <w:rsid w:val="00C67EF8"/>
    <w:rsid w:val="00C813C3"/>
    <w:rsid w:val="00C864D2"/>
    <w:rsid w:val="00C86B27"/>
    <w:rsid w:val="00CA083D"/>
    <w:rsid w:val="00CA1CC7"/>
    <w:rsid w:val="00CA3539"/>
    <w:rsid w:val="00CA414A"/>
    <w:rsid w:val="00CB3099"/>
    <w:rsid w:val="00CB59E4"/>
    <w:rsid w:val="00CB7682"/>
    <w:rsid w:val="00CB7FB0"/>
    <w:rsid w:val="00CC0175"/>
    <w:rsid w:val="00CD64FB"/>
    <w:rsid w:val="00CE4FB6"/>
    <w:rsid w:val="00D00A12"/>
    <w:rsid w:val="00D049F9"/>
    <w:rsid w:val="00D12A48"/>
    <w:rsid w:val="00D142EF"/>
    <w:rsid w:val="00D143A6"/>
    <w:rsid w:val="00D159BA"/>
    <w:rsid w:val="00D2072F"/>
    <w:rsid w:val="00D457C9"/>
    <w:rsid w:val="00D53773"/>
    <w:rsid w:val="00D53947"/>
    <w:rsid w:val="00D54EC0"/>
    <w:rsid w:val="00D80C1A"/>
    <w:rsid w:val="00D86E4E"/>
    <w:rsid w:val="00D87A01"/>
    <w:rsid w:val="00D963FD"/>
    <w:rsid w:val="00DA5235"/>
    <w:rsid w:val="00DA619C"/>
    <w:rsid w:val="00DE2AF9"/>
    <w:rsid w:val="00DF235D"/>
    <w:rsid w:val="00DF2B70"/>
    <w:rsid w:val="00DF7B51"/>
    <w:rsid w:val="00E01CFF"/>
    <w:rsid w:val="00E160E5"/>
    <w:rsid w:val="00E206CC"/>
    <w:rsid w:val="00E26B2B"/>
    <w:rsid w:val="00E36BBC"/>
    <w:rsid w:val="00E44684"/>
    <w:rsid w:val="00E47C71"/>
    <w:rsid w:val="00E53473"/>
    <w:rsid w:val="00E6392F"/>
    <w:rsid w:val="00E73BE7"/>
    <w:rsid w:val="00E7477C"/>
    <w:rsid w:val="00E77E85"/>
    <w:rsid w:val="00E838AE"/>
    <w:rsid w:val="00E83B39"/>
    <w:rsid w:val="00EA48D9"/>
    <w:rsid w:val="00EB0BE9"/>
    <w:rsid w:val="00EB13E9"/>
    <w:rsid w:val="00EB44AC"/>
    <w:rsid w:val="00EB5F1A"/>
    <w:rsid w:val="00EB67BC"/>
    <w:rsid w:val="00EC7BC2"/>
    <w:rsid w:val="00ED07A3"/>
    <w:rsid w:val="00ED134B"/>
    <w:rsid w:val="00ED73CA"/>
    <w:rsid w:val="00EE6A63"/>
    <w:rsid w:val="00F30A51"/>
    <w:rsid w:val="00F31130"/>
    <w:rsid w:val="00F53A62"/>
    <w:rsid w:val="00F665CF"/>
    <w:rsid w:val="00F865AD"/>
    <w:rsid w:val="00F95221"/>
    <w:rsid w:val="00FA0BAC"/>
    <w:rsid w:val="00FA48C0"/>
    <w:rsid w:val="00FB2557"/>
    <w:rsid w:val="00FB359E"/>
    <w:rsid w:val="00FC58D0"/>
    <w:rsid w:val="00FE6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Bidi" w:eastAsiaTheme="minorHAnsi" w:hAnsiTheme="majorBidi" w:cs="Times New Roman"/>
        <w:sz w:val="24"/>
        <w:szCs w:val="24"/>
        <w:lang w:val="fr-F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EC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m-p-">
    <w:name w:val="tm-p-"/>
    <w:basedOn w:val="Policepardfaut"/>
    <w:rsid w:val="001814EE"/>
  </w:style>
  <w:style w:type="character" w:customStyle="1" w:styleId="tm-p-em">
    <w:name w:val="tm-p-em"/>
    <w:basedOn w:val="Policepardfaut"/>
    <w:rsid w:val="001814EE"/>
  </w:style>
  <w:style w:type="character" w:customStyle="1" w:styleId="tm-p-hide1">
    <w:name w:val="tm-p-hide1"/>
    <w:basedOn w:val="Policepardfaut"/>
    <w:rsid w:val="001814EE"/>
  </w:style>
  <w:style w:type="character" w:customStyle="1" w:styleId="tm-p-hide0">
    <w:name w:val="tm-p-hide0"/>
    <w:basedOn w:val="Policepardfaut"/>
    <w:rsid w:val="001814EE"/>
  </w:style>
  <w:style w:type="paragraph" w:customStyle="1" w:styleId="normal0">
    <w:name w:val="normal"/>
    <w:rsid w:val="001F7701"/>
    <w:pPr>
      <w:spacing w:after="160" w:line="259" w:lineRule="auto"/>
    </w:pPr>
    <w:rPr>
      <w:rFonts w:ascii="Calibri" w:eastAsia="Calibri" w:hAnsi="Calibri" w:cs="Calibri"/>
      <w:sz w:val="22"/>
      <w:szCs w:val="22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BB549C"/>
    <w:pPr>
      <w:spacing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BB549C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BB549C"/>
    <w:rPr>
      <w:vertAlign w:val="superscript"/>
    </w:rPr>
  </w:style>
  <w:style w:type="character" w:customStyle="1" w:styleId="tlid-translation">
    <w:name w:val="tlid-translation"/>
    <w:basedOn w:val="Policepardfaut"/>
    <w:rsid w:val="002C4926"/>
  </w:style>
  <w:style w:type="paragraph" w:styleId="Notedefin">
    <w:name w:val="endnote text"/>
    <w:basedOn w:val="Normal"/>
    <w:link w:val="NotedefinCar"/>
    <w:uiPriority w:val="99"/>
    <w:semiHidden/>
    <w:unhideWhenUsed/>
    <w:rsid w:val="009637F8"/>
    <w:pPr>
      <w:spacing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9637F8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9637F8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0B4B0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ra@licra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ntact@maisondespotes.f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egalite-femmes-hommes.gouv.fr/le-secretariat-d-etat/instances/associations/contacts-associatifs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57D132-5B3E-4EF0-A258-043B376E5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5</Pages>
  <Words>1265</Words>
  <Characters>6958</Characters>
  <Application>Microsoft Office Word</Application>
  <DocSecurity>0</DocSecurity>
  <Lines>57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350</cp:revision>
  <dcterms:created xsi:type="dcterms:W3CDTF">2020-04-04T14:40:00Z</dcterms:created>
  <dcterms:modified xsi:type="dcterms:W3CDTF">2020-04-06T16:04:00Z</dcterms:modified>
</cp:coreProperties>
</file>