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2" w:rsidRPr="001717CB" w:rsidRDefault="001717CB" w:rsidP="007262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E36C0A" w:themeColor="accent6" w:themeShade="BF"/>
          <w:sz w:val="36"/>
          <w:szCs w:val="36"/>
          <w:u w:val="single"/>
          <w:rtl/>
        </w:rPr>
      </w:pPr>
      <w:r w:rsidRPr="001717CB">
        <w:rPr>
          <w:rFonts w:hint="cs"/>
          <w:b/>
          <w:color w:val="E36C0A" w:themeColor="accent6" w:themeShade="BF"/>
          <w:sz w:val="36"/>
          <w:szCs w:val="36"/>
          <w:u w:val="single"/>
          <w:rtl/>
        </w:rPr>
        <w:t>معلومات حول قانون اللجوء الجديد</w:t>
      </w:r>
    </w:p>
    <w:p w:rsidR="00726232" w:rsidRDefault="00726232" w:rsidP="00726232">
      <w:pPr>
        <w:pStyle w:val="Paragraphedeliste"/>
        <w:rPr>
          <w:b/>
          <w:color w:val="E36C0A" w:themeColor="accent6" w:themeShade="BF"/>
          <w:sz w:val="28"/>
          <w:szCs w:val="28"/>
          <w:u w:val="single"/>
        </w:rPr>
      </w:pPr>
    </w:p>
    <w:p w:rsidR="00220432" w:rsidRPr="001717CB" w:rsidRDefault="001717CB" w:rsidP="00220432">
      <w:pPr>
        <w:pStyle w:val="Paragraphedeliste"/>
        <w:numPr>
          <w:ilvl w:val="0"/>
          <w:numId w:val="3"/>
        </w:numPr>
        <w:jc w:val="center"/>
        <w:rPr>
          <w:b/>
          <w:color w:val="E36C0A" w:themeColor="accent6" w:themeShade="BF"/>
          <w:sz w:val="32"/>
          <w:szCs w:val="32"/>
          <w:u w:val="single"/>
        </w:rPr>
      </w:pPr>
      <w:r w:rsidRPr="001717CB">
        <w:rPr>
          <w:rFonts w:hint="cs"/>
          <w:b/>
          <w:color w:val="E36C0A" w:themeColor="accent6" w:themeShade="BF"/>
          <w:sz w:val="32"/>
          <w:szCs w:val="32"/>
          <w:u w:val="single"/>
          <w:rtl/>
        </w:rPr>
        <w:t>القانون الجديد: أي تغييرات؟</w:t>
      </w:r>
    </w:p>
    <w:p w:rsidR="000C46AF" w:rsidRDefault="000C46AF" w:rsidP="000C46AF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</w:p>
    <w:p w:rsidR="000C46AF" w:rsidRDefault="000C46AF" w:rsidP="000C46AF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755058" cy="2568641"/>
            <wp:effectExtent l="0" t="0" r="0" b="3175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058" cy="256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A90" w:rsidRPr="005144D6" w:rsidRDefault="003F238F" w:rsidP="00E03094">
      <w:pPr>
        <w:jc w:val="right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إذا قدمت</w:t>
      </w:r>
      <w:r w:rsidR="005144D6">
        <w:rPr>
          <w:rFonts w:hint="cs"/>
          <w:b/>
          <w:sz w:val="28"/>
          <w:szCs w:val="28"/>
          <w:rtl/>
        </w:rPr>
        <w:t xml:space="preserve"> من واحدة من البلدان 16 التالية والتي تدعى "بلدان الأصل الآمنة": </w:t>
      </w:r>
    </w:p>
    <w:p w:rsidR="00DF4A90" w:rsidRPr="005144D6" w:rsidRDefault="005144D6" w:rsidP="00E03094">
      <w:pPr>
        <w:jc w:val="right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 xml:space="preserve">-ألبانيا </w:t>
      </w:r>
    </w:p>
    <w:p w:rsidR="00DF4A90" w:rsidRPr="005144D6" w:rsidRDefault="005144D6" w:rsidP="00E03094">
      <w:pPr>
        <w:jc w:val="right"/>
        <w:rPr>
          <w:b/>
          <w:sz w:val="28"/>
          <w:szCs w:val="28"/>
        </w:rPr>
      </w:pPr>
      <w:r>
        <w:rPr>
          <w:rFonts w:hint="cs"/>
          <w:b/>
          <w:sz w:val="24"/>
          <w:szCs w:val="24"/>
          <w:rtl/>
        </w:rPr>
        <w:t>-</w:t>
      </w:r>
      <w:r>
        <w:rPr>
          <w:rFonts w:hint="cs"/>
          <w:b/>
          <w:sz w:val="28"/>
          <w:szCs w:val="28"/>
          <w:rtl/>
        </w:rPr>
        <w:t>جورجيا</w:t>
      </w:r>
    </w:p>
    <w:p w:rsidR="00DF4A90" w:rsidRPr="005144D6" w:rsidRDefault="005144D6" w:rsidP="00E030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–</w:t>
      </w:r>
      <w:r>
        <w:rPr>
          <w:rFonts w:hint="cs"/>
          <w:b/>
          <w:sz w:val="28"/>
          <w:szCs w:val="28"/>
          <w:rtl/>
        </w:rPr>
        <w:t xml:space="preserve">أرمانيا </w:t>
      </w:r>
    </w:p>
    <w:p w:rsidR="00DF4A90" w:rsidRPr="005144D6" w:rsidRDefault="005144D6" w:rsidP="00E03094">
      <w:pPr>
        <w:jc w:val="right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-صربيا</w:t>
      </w:r>
    </w:p>
    <w:p w:rsidR="00DF4A90" w:rsidRPr="005144D6" w:rsidRDefault="00E03094" w:rsidP="00E03094">
      <w:pPr>
        <w:jc w:val="right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-</w:t>
      </w:r>
      <w:r w:rsidR="005144D6">
        <w:rPr>
          <w:rFonts w:hint="cs"/>
          <w:b/>
          <w:sz w:val="28"/>
          <w:szCs w:val="28"/>
          <w:rtl/>
        </w:rPr>
        <w:t xml:space="preserve">البنين </w:t>
      </w:r>
    </w:p>
    <w:p w:rsidR="00DF4A90" w:rsidRPr="005144D6" w:rsidRDefault="005144D6" w:rsidP="00E03094">
      <w:pPr>
        <w:jc w:val="right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-البوسنة والهرسك</w:t>
      </w:r>
    </w:p>
    <w:p w:rsidR="00DF4A90" w:rsidRPr="005144D6" w:rsidRDefault="00E03094" w:rsidP="00E03094">
      <w:pPr>
        <w:jc w:val="right"/>
        <w:rPr>
          <w:b/>
          <w:sz w:val="28"/>
          <w:szCs w:val="28"/>
        </w:rPr>
      </w:pPr>
      <w:r>
        <w:rPr>
          <w:rFonts w:hint="cs"/>
          <w:b/>
          <w:sz w:val="24"/>
          <w:szCs w:val="24"/>
          <w:rtl/>
        </w:rPr>
        <w:t xml:space="preserve"> </w:t>
      </w:r>
      <w:r>
        <w:rPr>
          <w:rFonts w:hint="cs"/>
          <w:b/>
          <w:sz w:val="28"/>
          <w:szCs w:val="28"/>
          <w:rtl/>
        </w:rPr>
        <w:t>-</w:t>
      </w:r>
      <w:r w:rsidR="005144D6">
        <w:rPr>
          <w:rFonts w:hint="cs"/>
          <w:b/>
          <w:sz w:val="28"/>
          <w:szCs w:val="28"/>
          <w:rtl/>
        </w:rPr>
        <w:t xml:space="preserve">الرأس الأخضر </w:t>
      </w:r>
    </w:p>
    <w:p w:rsidR="00DF4A90" w:rsidRPr="005144D6" w:rsidRDefault="005144D6" w:rsidP="00E03094">
      <w:pPr>
        <w:jc w:val="right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 xml:space="preserve">-غينيا </w:t>
      </w:r>
    </w:p>
    <w:p w:rsidR="00DF4A90" w:rsidRPr="005144D6" w:rsidRDefault="005144D6" w:rsidP="00E03094">
      <w:pPr>
        <w:jc w:val="right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-الهند</w:t>
      </w:r>
    </w:p>
    <w:p w:rsidR="00477352" w:rsidRPr="005144D6" w:rsidRDefault="005144D6" w:rsidP="00E030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–</w:t>
      </w:r>
      <w:r>
        <w:rPr>
          <w:rFonts w:hint="cs"/>
          <w:b/>
          <w:sz w:val="28"/>
          <w:szCs w:val="28"/>
          <w:rtl/>
        </w:rPr>
        <w:t xml:space="preserve">كوسوفو </w:t>
      </w:r>
    </w:p>
    <w:p w:rsidR="00477352" w:rsidRPr="005144D6" w:rsidRDefault="005144D6" w:rsidP="00E03094">
      <w:pPr>
        <w:jc w:val="right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-مقدونيا</w:t>
      </w:r>
    </w:p>
    <w:p w:rsidR="00477352" w:rsidRPr="005144D6" w:rsidRDefault="005618D0" w:rsidP="00E030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–</w:t>
      </w:r>
      <w:r>
        <w:rPr>
          <w:rFonts w:hint="cs"/>
          <w:b/>
          <w:sz w:val="28"/>
          <w:szCs w:val="28"/>
          <w:rtl/>
        </w:rPr>
        <w:t xml:space="preserve">موريس </w:t>
      </w:r>
    </w:p>
    <w:p w:rsidR="00477352" w:rsidRPr="005618D0" w:rsidRDefault="005618D0" w:rsidP="00E030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lastRenderedPageBreak/>
        <w:t>–</w:t>
      </w:r>
      <w:r>
        <w:rPr>
          <w:rFonts w:hint="cs"/>
          <w:b/>
          <w:sz w:val="28"/>
          <w:szCs w:val="28"/>
          <w:rtl/>
        </w:rPr>
        <w:t xml:space="preserve">مولدافيا </w:t>
      </w:r>
    </w:p>
    <w:p w:rsidR="00477352" w:rsidRPr="005618D0" w:rsidRDefault="005618D0" w:rsidP="00E030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–</w:t>
      </w:r>
      <w:r>
        <w:rPr>
          <w:rFonts w:hint="cs"/>
          <w:b/>
          <w:sz w:val="28"/>
          <w:szCs w:val="28"/>
          <w:rtl/>
        </w:rPr>
        <w:t xml:space="preserve">منغوليا </w:t>
      </w:r>
    </w:p>
    <w:p w:rsidR="00477352" w:rsidRPr="005618D0" w:rsidRDefault="007D2685" w:rsidP="00E03094">
      <w:pPr>
        <w:jc w:val="right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-</w:t>
      </w:r>
      <w:r w:rsidR="005618D0">
        <w:rPr>
          <w:rFonts w:hint="cs"/>
          <w:b/>
          <w:sz w:val="28"/>
          <w:szCs w:val="28"/>
          <w:rtl/>
        </w:rPr>
        <w:t>الجبل الأسود</w:t>
      </w:r>
      <w:r>
        <w:rPr>
          <w:rFonts w:hint="cs"/>
          <w:b/>
          <w:sz w:val="28"/>
          <w:szCs w:val="28"/>
          <w:rtl/>
        </w:rPr>
        <w:t>(مونتينيغرو)</w:t>
      </w:r>
      <w:r w:rsidR="005618D0">
        <w:rPr>
          <w:rFonts w:hint="cs"/>
          <w:b/>
          <w:sz w:val="28"/>
          <w:szCs w:val="28"/>
          <w:rtl/>
        </w:rPr>
        <w:t xml:space="preserve">  </w:t>
      </w:r>
    </w:p>
    <w:p w:rsidR="00477352" w:rsidRPr="003F238F" w:rsidRDefault="007D2685" w:rsidP="003F23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–</w:t>
      </w:r>
      <w:r>
        <w:rPr>
          <w:rFonts w:hint="cs"/>
          <w:b/>
          <w:sz w:val="28"/>
          <w:szCs w:val="28"/>
          <w:rtl/>
        </w:rPr>
        <w:t xml:space="preserve">السنغال </w:t>
      </w:r>
    </w:p>
    <w:p w:rsidR="000C46AF" w:rsidRPr="007D2685" w:rsidRDefault="00497C9E" w:rsidP="00497C9E">
      <w:pPr>
        <w:bidi/>
        <w:jc w:val="both"/>
        <w:rPr>
          <w:b/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 xml:space="preserve">       </w:t>
      </w:r>
      <w:r w:rsidR="007D2685">
        <w:rPr>
          <w:rFonts w:hint="cs"/>
          <w:b/>
          <w:sz w:val="28"/>
          <w:szCs w:val="28"/>
          <w:rtl/>
        </w:rPr>
        <w:t>وقد حصلت على رفض لطلب اللجوء من قبل</w:t>
      </w:r>
      <w:r w:rsidR="007D2685" w:rsidRPr="007D2685">
        <w:rPr>
          <w:rFonts w:cs="Arial"/>
          <w:b/>
          <w:sz w:val="28"/>
          <w:szCs w:val="28"/>
          <w:rtl/>
        </w:rPr>
        <w:t xml:space="preserve"> </w:t>
      </w:r>
      <w:r w:rsidR="007D2685" w:rsidRPr="007D2685">
        <w:rPr>
          <w:rFonts w:cs="Arial" w:hint="cs"/>
          <w:b/>
          <w:sz w:val="28"/>
          <w:szCs w:val="28"/>
          <w:rtl/>
        </w:rPr>
        <w:t>المكتب</w:t>
      </w:r>
      <w:r w:rsidR="007D2685" w:rsidRPr="007D2685">
        <w:rPr>
          <w:rFonts w:cs="Arial"/>
          <w:b/>
          <w:sz w:val="28"/>
          <w:szCs w:val="28"/>
          <w:rtl/>
        </w:rPr>
        <w:t xml:space="preserve"> </w:t>
      </w:r>
      <w:r w:rsidR="007D2685" w:rsidRPr="007D2685">
        <w:rPr>
          <w:rFonts w:cs="Arial" w:hint="cs"/>
          <w:b/>
          <w:sz w:val="28"/>
          <w:szCs w:val="28"/>
          <w:rtl/>
        </w:rPr>
        <w:t>الفرنسي</w:t>
      </w:r>
      <w:r w:rsidR="007D2685" w:rsidRPr="007D2685">
        <w:rPr>
          <w:rFonts w:cs="Arial"/>
          <w:b/>
          <w:sz w:val="28"/>
          <w:szCs w:val="28"/>
          <w:rtl/>
        </w:rPr>
        <w:t xml:space="preserve"> </w:t>
      </w:r>
      <w:r w:rsidR="007D2685" w:rsidRPr="007D2685">
        <w:rPr>
          <w:rFonts w:cs="Arial" w:hint="cs"/>
          <w:b/>
          <w:sz w:val="28"/>
          <w:szCs w:val="28"/>
          <w:rtl/>
        </w:rPr>
        <w:t>لحماية</w:t>
      </w:r>
      <w:r w:rsidR="007D2685" w:rsidRPr="007D2685">
        <w:rPr>
          <w:rFonts w:cs="Arial"/>
          <w:b/>
          <w:sz w:val="28"/>
          <w:szCs w:val="28"/>
          <w:rtl/>
        </w:rPr>
        <w:t xml:space="preserve"> </w:t>
      </w:r>
      <w:r w:rsidR="007D2685" w:rsidRPr="007D2685">
        <w:rPr>
          <w:rFonts w:cs="Arial" w:hint="cs"/>
          <w:b/>
          <w:sz w:val="28"/>
          <w:szCs w:val="28"/>
          <w:rtl/>
        </w:rPr>
        <w:t>اللاجئين</w:t>
      </w:r>
      <w:r w:rsidR="007D2685" w:rsidRPr="007D2685">
        <w:rPr>
          <w:rFonts w:cs="Arial"/>
          <w:b/>
          <w:sz w:val="28"/>
          <w:szCs w:val="28"/>
          <w:rtl/>
        </w:rPr>
        <w:t xml:space="preserve"> </w:t>
      </w:r>
      <w:r w:rsidR="007D2685" w:rsidRPr="007D2685">
        <w:rPr>
          <w:rFonts w:cs="Arial" w:hint="cs"/>
          <w:b/>
          <w:sz w:val="28"/>
          <w:szCs w:val="28"/>
          <w:rtl/>
        </w:rPr>
        <w:t>وعديمي</w:t>
      </w:r>
      <w:r w:rsidR="007D2685" w:rsidRPr="007D2685">
        <w:rPr>
          <w:rFonts w:cs="Arial"/>
          <w:b/>
          <w:sz w:val="28"/>
          <w:szCs w:val="28"/>
          <w:rtl/>
        </w:rPr>
        <w:t xml:space="preserve"> </w:t>
      </w:r>
      <w:r w:rsidR="007D2685" w:rsidRPr="007D2685">
        <w:rPr>
          <w:rFonts w:cs="Arial" w:hint="cs"/>
          <w:b/>
          <w:sz w:val="28"/>
          <w:szCs w:val="28"/>
          <w:rtl/>
        </w:rPr>
        <w:t>الجنسية</w:t>
      </w:r>
      <w:r w:rsidR="007D2685" w:rsidRPr="007D2685">
        <w:rPr>
          <w:b/>
          <w:sz w:val="28"/>
          <w:szCs w:val="28"/>
        </w:rPr>
        <w:t>OFPRA</w:t>
      </w:r>
      <w:r w:rsidR="007D2685">
        <w:rPr>
          <w:rFonts w:hint="cs"/>
          <w:b/>
          <w:sz w:val="28"/>
          <w:szCs w:val="28"/>
          <w:rtl/>
        </w:rPr>
        <w:t xml:space="preserve">، منذ بداية القانون الجديد أي بعد 01/03/2019، من الممكن أن أتلقى </w:t>
      </w:r>
      <w:r w:rsidR="00E03094">
        <w:rPr>
          <w:rFonts w:hint="cs"/>
          <w:b/>
          <w:sz w:val="28"/>
          <w:szCs w:val="28"/>
          <w:rtl/>
        </w:rPr>
        <w:t xml:space="preserve">التزام </w:t>
      </w:r>
      <w:r w:rsidR="00286A77">
        <w:rPr>
          <w:rFonts w:hint="cs"/>
          <w:b/>
          <w:sz w:val="28"/>
          <w:szCs w:val="28"/>
          <w:rtl/>
        </w:rPr>
        <w:t>ب</w:t>
      </w:r>
      <w:r w:rsidR="00E03094">
        <w:rPr>
          <w:rFonts w:hint="cs"/>
          <w:b/>
          <w:sz w:val="28"/>
          <w:szCs w:val="28"/>
          <w:rtl/>
        </w:rPr>
        <w:t>مغادرة التراب الفرنسي</w:t>
      </w:r>
      <w:r w:rsidR="00E03094" w:rsidRPr="00220432">
        <w:rPr>
          <w:b/>
          <w:sz w:val="24"/>
          <w:szCs w:val="24"/>
        </w:rPr>
        <w:t>(O.Q.T.F)</w:t>
      </w:r>
      <w:r w:rsidR="00E03094">
        <w:rPr>
          <w:rFonts w:hint="cs"/>
          <w:b/>
          <w:sz w:val="24"/>
          <w:szCs w:val="24"/>
          <w:rtl/>
        </w:rPr>
        <w:t xml:space="preserve">. </w:t>
      </w:r>
    </w:p>
    <w:p w:rsidR="000C46AF" w:rsidRPr="00220432" w:rsidRDefault="000C46AF" w:rsidP="00286A77">
      <w:pPr>
        <w:pStyle w:val="Paragraphedeliste"/>
        <w:rPr>
          <w:b/>
          <w:sz w:val="24"/>
          <w:szCs w:val="24"/>
        </w:rPr>
      </w:pPr>
    </w:p>
    <w:p w:rsidR="00FA25D4" w:rsidRDefault="00FA25D4" w:rsidP="00FA25D4">
      <w:pPr>
        <w:pStyle w:val="Paragraphedeliste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في هذه الحالة، أتوفر على 15 يوما لكي أقوم بالطعن في هذا الإجراء </w:t>
      </w:r>
      <w:r w:rsidRPr="00C9126B">
        <w:rPr>
          <w:rFonts w:hint="cs"/>
          <w:sz w:val="24"/>
          <w:szCs w:val="24"/>
          <w:rtl/>
        </w:rPr>
        <w:t>الاستعبادي</w:t>
      </w:r>
      <w:r>
        <w:rPr>
          <w:rFonts w:hint="cs"/>
          <w:sz w:val="24"/>
          <w:szCs w:val="24"/>
          <w:rtl/>
        </w:rPr>
        <w:t xml:space="preserve"> أمام المحكمة الإدارية بمساعدة محام. </w:t>
      </w:r>
    </w:p>
    <w:p w:rsidR="00220432" w:rsidRPr="00B37EC1" w:rsidRDefault="002F2394" w:rsidP="00B37EC1">
      <w:pPr>
        <w:pStyle w:val="Paragraphedeliste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لدى المحكمة 6 أسابيع لتصدر حكمها عقب طلب الطعن الذي تم تقديمه. </w:t>
      </w:r>
    </w:p>
    <w:p w:rsidR="00D208C6" w:rsidRDefault="00D208C6" w:rsidP="00D208C6">
      <w:pPr>
        <w:bidi/>
        <w:rPr>
          <w:rFonts w:hint="cs"/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إذا حصلت على رفض من قبل </w:t>
      </w:r>
      <w:r w:rsidRPr="007D2685">
        <w:rPr>
          <w:rFonts w:cs="Arial" w:hint="cs"/>
          <w:b/>
          <w:sz w:val="28"/>
          <w:szCs w:val="28"/>
          <w:rtl/>
        </w:rPr>
        <w:t>المكتب</w:t>
      </w:r>
      <w:r w:rsidRPr="007D2685">
        <w:rPr>
          <w:rFonts w:cs="Arial"/>
          <w:b/>
          <w:sz w:val="28"/>
          <w:szCs w:val="28"/>
          <w:rtl/>
        </w:rPr>
        <w:t xml:space="preserve"> </w:t>
      </w:r>
      <w:r w:rsidRPr="007D2685">
        <w:rPr>
          <w:rFonts w:cs="Arial" w:hint="cs"/>
          <w:b/>
          <w:sz w:val="28"/>
          <w:szCs w:val="28"/>
          <w:rtl/>
        </w:rPr>
        <w:t>الفرنسي</w:t>
      </w:r>
      <w:r w:rsidRPr="007D2685">
        <w:rPr>
          <w:rFonts w:cs="Arial"/>
          <w:b/>
          <w:sz w:val="28"/>
          <w:szCs w:val="28"/>
          <w:rtl/>
        </w:rPr>
        <w:t xml:space="preserve"> </w:t>
      </w:r>
      <w:r w:rsidRPr="007D2685">
        <w:rPr>
          <w:rFonts w:cs="Arial" w:hint="cs"/>
          <w:b/>
          <w:sz w:val="28"/>
          <w:szCs w:val="28"/>
          <w:rtl/>
        </w:rPr>
        <w:t>لحماية</w:t>
      </w:r>
      <w:r w:rsidRPr="007D2685">
        <w:rPr>
          <w:rFonts w:cs="Arial"/>
          <w:b/>
          <w:sz w:val="28"/>
          <w:szCs w:val="28"/>
          <w:rtl/>
        </w:rPr>
        <w:t xml:space="preserve"> </w:t>
      </w:r>
      <w:r w:rsidRPr="007D2685">
        <w:rPr>
          <w:rFonts w:cs="Arial" w:hint="cs"/>
          <w:b/>
          <w:sz w:val="28"/>
          <w:szCs w:val="28"/>
          <w:rtl/>
        </w:rPr>
        <w:t>اللاجئين</w:t>
      </w:r>
      <w:r w:rsidRPr="007D2685">
        <w:rPr>
          <w:rFonts w:cs="Arial"/>
          <w:b/>
          <w:sz w:val="28"/>
          <w:szCs w:val="28"/>
          <w:rtl/>
        </w:rPr>
        <w:t xml:space="preserve"> </w:t>
      </w:r>
      <w:r w:rsidRPr="007D2685">
        <w:rPr>
          <w:rFonts w:cs="Arial" w:hint="cs"/>
          <w:b/>
          <w:sz w:val="28"/>
          <w:szCs w:val="28"/>
          <w:rtl/>
        </w:rPr>
        <w:t>وعديمي</w:t>
      </w:r>
      <w:r w:rsidRPr="007D2685">
        <w:rPr>
          <w:rFonts w:cs="Arial"/>
          <w:b/>
          <w:sz w:val="28"/>
          <w:szCs w:val="28"/>
          <w:rtl/>
        </w:rPr>
        <w:t xml:space="preserve"> </w:t>
      </w:r>
      <w:r w:rsidRPr="007D2685">
        <w:rPr>
          <w:rFonts w:cs="Arial" w:hint="cs"/>
          <w:b/>
          <w:sz w:val="28"/>
          <w:szCs w:val="28"/>
          <w:rtl/>
        </w:rPr>
        <w:t>الجنسية</w:t>
      </w:r>
      <w:r w:rsidRPr="007D2685">
        <w:rPr>
          <w:b/>
          <w:sz w:val="28"/>
          <w:szCs w:val="28"/>
        </w:rPr>
        <w:t>OFPRA</w:t>
      </w:r>
      <w:r>
        <w:rPr>
          <w:rFonts w:hint="cs"/>
          <w:b/>
          <w:sz w:val="28"/>
          <w:szCs w:val="28"/>
          <w:rtl/>
        </w:rPr>
        <w:t xml:space="preserve">، يمكنني أن أقوم بالطعن أمام </w:t>
      </w:r>
      <w:r w:rsidR="00BA29F4" w:rsidRPr="00BA29F4">
        <w:rPr>
          <w:rFonts w:cs="Arial" w:hint="cs"/>
          <w:b/>
          <w:sz w:val="28"/>
          <w:szCs w:val="28"/>
          <w:rtl/>
        </w:rPr>
        <w:t>المحكمة</w:t>
      </w:r>
      <w:r w:rsidR="00BA29F4" w:rsidRPr="00BA29F4">
        <w:rPr>
          <w:rFonts w:cs="Arial"/>
          <w:b/>
          <w:sz w:val="28"/>
          <w:szCs w:val="28"/>
          <w:rtl/>
        </w:rPr>
        <w:t xml:space="preserve"> </w:t>
      </w:r>
      <w:r w:rsidR="00BA29F4" w:rsidRPr="00BA29F4">
        <w:rPr>
          <w:rFonts w:cs="Arial" w:hint="cs"/>
          <w:b/>
          <w:sz w:val="28"/>
          <w:szCs w:val="28"/>
          <w:rtl/>
        </w:rPr>
        <w:t>الوطنية</w:t>
      </w:r>
      <w:r w:rsidR="00BA29F4" w:rsidRPr="00BA29F4">
        <w:rPr>
          <w:rFonts w:cs="Arial"/>
          <w:b/>
          <w:sz w:val="28"/>
          <w:szCs w:val="28"/>
          <w:rtl/>
        </w:rPr>
        <w:t xml:space="preserve"> </w:t>
      </w:r>
      <w:r w:rsidR="00017C78">
        <w:rPr>
          <w:rFonts w:cs="Arial" w:hint="cs"/>
          <w:b/>
          <w:sz w:val="28"/>
          <w:szCs w:val="28"/>
          <w:rtl/>
        </w:rPr>
        <w:t>لحق</w:t>
      </w:r>
      <w:r w:rsidR="00BA29F4" w:rsidRPr="00BA29F4">
        <w:rPr>
          <w:rFonts w:cs="Arial"/>
          <w:b/>
          <w:sz w:val="28"/>
          <w:szCs w:val="28"/>
          <w:rtl/>
        </w:rPr>
        <w:t xml:space="preserve"> </w:t>
      </w:r>
      <w:r w:rsidR="00BA29F4" w:rsidRPr="00BA29F4">
        <w:rPr>
          <w:rFonts w:cs="Arial" w:hint="cs"/>
          <w:b/>
          <w:sz w:val="28"/>
          <w:szCs w:val="28"/>
          <w:rtl/>
        </w:rPr>
        <w:t>اللجوء</w:t>
      </w:r>
      <w:r w:rsidR="00BA29F4" w:rsidRPr="00BA29F4">
        <w:rPr>
          <w:b/>
          <w:sz w:val="28"/>
          <w:szCs w:val="28"/>
        </w:rPr>
        <w:t>CNDA</w:t>
      </w:r>
      <w:r w:rsidR="001C5224">
        <w:rPr>
          <w:rFonts w:hint="cs"/>
          <w:b/>
          <w:sz w:val="28"/>
          <w:szCs w:val="28"/>
          <w:rtl/>
        </w:rPr>
        <w:t xml:space="preserve">، لهذا: </w:t>
      </w:r>
    </w:p>
    <w:p w:rsidR="001C5224" w:rsidRPr="000F6B84" w:rsidRDefault="001C5224" w:rsidP="001C5224">
      <w:pPr>
        <w:pStyle w:val="Paragraphedeliste"/>
        <w:numPr>
          <w:ilvl w:val="0"/>
          <w:numId w:val="15"/>
        </w:numPr>
        <w:bidi/>
        <w:rPr>
          <w:rFonts w:hint="cs"/>
          <w:b/>
          <w:sz w:val="24"/>
          <w:szCs w:val="24"/>
        </w:rPr>
      </w:pPr>
      <w:r w:rsidRPr="000F6B84">
        <w:rPr>
          <w:rFonts w:hint="cs"/>
          <w:b/>
          <w:sz w:val="24"/>
          <w:szCs w:val="24"/>
          <w:rtl/>
        </w:rPr>
        <w:t>أتوفر على 15 يوما ل</w:t>
      </w:r>
      <w:r w:rsidR="00B37EC1" w:rsidRPr="000F6B84">
        <w:rPr>
          <w:rFonts w:hint="cs"/>
          <w:b/>
          <w:sz w:val="24"/>
          <w:szCs w:val="24"/>
          <w:rtl/>
        </w:rPr>
        <w:t xml:space="preserve">أقوم بتقديم طلب مساعدة قانونية لدى </w:t>
      </w:r>
      <w:r w:rsidRPr="000F6B84">
        <w:rPr>
          <w:rFonts w:hint="cs"/>
          <w:b/>
          <w:sz w:val="24"/>
          <w:szCs w:val="24"/>
          <w:rtl/>
        </w:rPr>
        <w:t>محام.</w:t>
      </w:r>
    </w:p>
    <w:p w:rsidR="001C5224" w:rsidRPr="000F6B84" w:rsidRDefault="001C5224" w:rsidP="001C5224">
      <w:pPr>
        <w:pStyle w:val="Paragraphedeliste"/>
        <w:numPr>
          <w:ilvl w:val="0"/>
          <w:numId w:val="15"/>
        </w:numPr>
        <w:bidi/>
        <w:rPr>
          <w:b/>
          <w:sz w:val="24"/>
          <w:szCs w:val="24"/>
        </w:rPr>
      </w:pPr>
      <w:r w:rsidRPr="000F6B84">
        <w:rPr>
          <w:rFonts w:hint="cs"/>
          <w:b/>
          <w:sz w:val="24"/>
          <w:szCs w:val="24"/>
          <w:rtl/>
        </w:rPr>
        <w:t>أتوفر على شهر واحد لتقديم طلب الطعن</w:t>
      </w:r>
      <w:r w:rsidR="00DB2543" w:rsidRPr="000F6B84">
        <w:rPr>
          <w:rFonts w:hint="cs"/>
          <w:b/>
          <w:sz w:val="24"/>
          <w:szCs w:val="24"/>
          <w:rtl/>
        </w:rPr>
        <w:t xml:space="preserve">. </w:t>
      </w:r>
    </w:p>
    <w:p w:rsidR="001C5224" w:rsidRPr="00CD642F" w:rsidRDefault="001C5224" w:rsidP="001C5224">
      <w:pPr>
        <w:bidi/>
        <w:rPr>
          <w:rFonts w:hint="cs"/>
          <w:bCs/>
          <w:sz w:val="28"/>
          <w:szCs w:val="28"/>
          <w:rtl/>
        </w:rPr>
      </w:pPr>
      <w:r w:rsidRPr="00CD642F">
        <w:rPr>
          <w:rFonts w:hint="cs"/>
          <w:bCs/>
          <w:sz w:val="28"/>
          <w:szCs w:val="28"/>
          <w:rtl/>
        </w:rPr>
        <w:t>ا</w:t>
      </w:r>
      <w:r w:rsidR="00017C78" w:rsidRPr="00CD642F">
        <w:rPr>
          <w:rFonts w:hint="cs"/>
          <w:bCs/>
          <w:sz w:val="28"/>
          <w:szCs w:val="28"/>
          <w:rtl/>
        </w:rPr>
        <w:t>ستدعاء إلى المحكمة الوطنية لحق</w:t>
      </w:r>
      <w:r w:rsidRPr="00CD642F">
        <w:rPr>
          <w:rFonts w:hint="cs"/>
          <w:bCs/>
          <w:sz w:val="28"/>
          <w:szCs w:val="28"/>
          <w:rtl/>
        </w:rPr>
        <w:t xml:space="preserve"> اللجوء </w:t>
      </w:r>
      <w:r w:rsidRPr="00CD642F">
        <w:rPr>
          <w:b/>
          <w:sz w:val="28"/>
          <w:szCs w:val="28"/>
        </w:rPr>
        <w:t>CNDA</w:t>
      </w:r>
      <w:r w:rsidR="00076C38" w:rsidRPr="00CD642F">
        <w:rPr>
          <w:rFonts w:hint="cs"/>
          <w:bCs/>
          <w:sz w:val="28"/>
          <w:szCs w:val="28"/>
          <w:rtl/>
        </w:rPr>
        <w:t xml:space="preserve">: </w:t>
      </w:r>
    </w:p>
    <w:p w:rsidR="004F1BD5" w:rsidRPr="00CD642F" w:rsidRDefault="00076C38" w:rsidP="00CD642F">
      <w:pPr>
        <w:pStyle w:val="Paragraphedeliste"/>
        <w:numPr>
          <w:ilvl w:val="0"/>
          <w:numId w:val="16"/>
        </w:numPr>
        <w:bidi/>
        <w:rPr>
          <w:b/>
          <w:sz w:val="28"/>
          <w:szCs w:val="28"/>
        </w:rPr>
      </w:pPr>
      <w:r>
        <w:rPr>
          <w:rFonts w:hint="cs"/>
          <w:b/>
          <w:sz w:val="24"/>
          <w:szCs w:val="24"/>
          <w:rtl/>
        </w:rPr>
        <w:t xml:space="preserve">لم تعد من الآن فصاعدا </w:t>
      </w:r>
      <w:r w:rsidR="00430329">
        <w:rPr>
          <w:rFonts w:hint="cs"/>
          <w:b/>
          <w:sz w:val="24"/>
          <w:szCs w:val="24"/>
          <w:rtl/>
        </w:rPr>
        <w:t xml:space="preserve">الاستدعاءات التي تقوم بها </w:t>
      </w:r>
      <w:r w:rsidR="00017C78">
        <w:rPr>
          <w:rFonts w:hint="cs"/>
          <w:b/>
          <w:sz w:val="24"/>
          <w:szCs w:val="24"/>
          <w:rtl/>
        </w:rPr>
        <w:t>المحكمة الوطنية لحق</w:t>
      </w:r>
      <w:r w:rsidR="00430329" w:rsidRPr="00430329">
        <w:rPr>
          <w:rFonts w:hint="cs"/>
          <w:b/>
          <w:sz w:val="24"/>
          <w:szCs w:val="24"/>
          <w:rtl/>
        </w:rPr>
        <w:t xml:space="preserve"> اللجوء </w:t>
      </w:r>
      <w:r w:rsidR="00430329" w:rsidRPr="00430329">
        <w:rPr>
          <w:b/>
          <w:sz w:val="24"/>
          <w:szCs w:val="24"/>
        </w:rPr>
        <w:t>CNDA</w:t>
      </w:r>
      <w:r w:rsidR="00430329" w:rsidRPr="00430329">
        <w:rPr>
          <w:rFonts w:hint="cs"/>
          <w:b/>
          <w:sz w:val="24"/>
          <w:szCs w:val="24"/>
          <w:rtl/>
        </w:rPr>
        <w:t xml:space="preserve"> </w:t>
      </w:r>
      <w:r w:rsidR="00430329">
        <w:rPr>
          <w:rFonts w:hint="cs"/>
          <w:b/>
          <w:sz w:val="24"/>
          <w:szCs w:val="24"/>
          <w:rtl/>
        </w:rPr>
        <w:t xml:space="preserve">من أجل المقابلات تلقائية. </w:t>
      </w:r>
      <w:r w:rsidR="002549E7">
        <w:rPr>
          <w:rFonts w:hint="cs"/>
          <w:b/>
          <w:sz w:val="24"/>
          <w:szCs w:val="24"/>
          <w:rtl/>
        </w:rPr>
        <w:t>يمكن للمحكمة أن تتخذ قرارها فقط بالاطلاع على طلب الطعن وأن تقوم ب</w:t>
      </w:r>
      <w:r w:rsidR="008653AE">
        <w:rPr>
          <w:rFonts w:hint="cs"/>
          <w:b/>
          <w:sz w:val="24"/>
          <w:szCs w:val="24"/>
          <w:rtl/>
        </w:rPr>
        <w:t>الرفض بموجب قر</w:t>
      </w:r>
      <w:r w:rsidR="00BE4364">
        <w:rPr>
          <w:rFonts w:hint="cs"/>
          <w:b/>
          <w:sz w:val="24"/>
          <w:szCs w:val="24"/>
          <w:rtl/>
        </w:rPr>
        <w:t>ار. هذا يعني أنه لن يتم استدعائك</w:t>
      </w:r>
      <w:r w:rsidR="00CD642F">
        <w:rPr>
          <w:rFonts w:hint="cs"/>
          <w:b/>
          <w:sz w:val="24"/>
          <w:szCs w:val="24"/>
          <w:rtl/>
        </w:rPr>
        <w:t>م</w:t>
      </w:r>
      <w:r w:rsidR="008653AE">
        <w:rPr>
          <w:rFonts w:hint="cs"/>
          <w:b/>
          <w:sz w:val="24"/>
          <w:szCs w:val="24"/>
          <w:rtl/>
        </w:rPr>
        <w:t xml:space="preserve"> إلى ال</w:t>
      </w:r>
      <w:r w:rsidR="00017C78">
        <w:rPr>
          <w:rFonts w:hint="cs"/>
          <w:b/>
          <w:sz w:val="24"/>
          <w:szCs w:val="24"/>
          <w:rtl/>
        </w:rPr>
        <w:t>محكمة الوطنية لحق</w:t>
      </w:r>
      <w:r w:rsidR="008653AE" w:rsidRPr="00430329">
        <w:rPr>
          <w:rFonts w:hint="cs"/>
          <w:b/>
          <w:sz w:val="24"/>
          <w:szCs w:val="24"/>
          <w:rtl/>
        </w:rPr>
        <w:t xml:space="preserve"> اللجوء </w:t>
      </w:r>
      <w:r w:rsidR="008653AE" w:rsidRPr="00430329">
        <w:rPr>
          <w:b/>
          <w:sz w:val="24"/>
          <w:szCs w:val="24"/>
        </w:rPr>
        <w:t>CNDA</w:t>
      </w:r>
      <w:r w:rsidR="008653AE">
        <w:rPr>
          <w:rFonts w:hint="cs"/>
          <w:b/>
          <w:sz w:val="24"/>
          <w:szCs w:val="24"/>
          <w:rtl/>
        </w:rPr>
        <w:t xml:space="preserve">. </w:t>
      </w:r>
    </w:p>
    <w:p w:rsidR="005D49CA" w:rsidRPr="00CD642F" w:rsidRDefault="005D49CA" w:rsidP="005D49CA">
      <w:pPr>
        <w:jc w:val="right"/>
        <w:rPr>
          <w:bCs/>
          <w:sz w:val="28"/>
          <w:szCs w:val="28"/>
        </w:rPr>
      </w:pPr>
      <w:r w:rsidRPr="00CD642F">
        <w:rPr>
          <w:rFonts w:hint="cs"/>
          <w:bCs/>
          <w:sz w:val="28"/>
          <w:szCs w:val="28"/>
          <w:rtl/>
        </w:rPr>
        <w:t>آثار القانون الجديد على تصاريح الإقامة:</w:t>
      </w:r>
    </w:p>
    <w:p w:rsidR="003F37CC" w:rsidRPr="003F37CC" w:rsidRDefault="00F96ECF" w:rsidP="003F37CC">
      <w:pPr>
        <w:pStyle w:val="Paragraphedeliste"/>
        <w:numPr>
          <w:ilvl w:val="0"/>
          <w:numId w:val="6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يمكن للأشخاص</w:t>
      </w:r>
      <w:r w:rsidR="003C4180">
        <w:rPr>
          <w:rFonts w:hint="cs"/>
          <w:sz w:val="24"/>
          <w:szCs w:val="24"/>
          <w:rtl/>
        </w:rPr>
        <w:t xml:space="preserve"> الذين قاموا</w:t>
      </w:r>
      <w:r>
        <w:rPr>
          <w:rFonts w:hint="cs"/>
          <w:sz w:val="24"/>
          <w:szCs w:val="24"/>
          <w:rtl/>
        </w:rPr>
        <w:t xml:space="preserve"> مسبقا بتقديم طلب تصريح الإقامة بدافع اللجوء </w:t>
      </w:r>
      <w:r w:rsidR="003C4180">
        <w:rPr>
          <w:rFonts w:hint="cs"/>
          <w:sz w:val="24"/>
          <w:szCs w:val="24"/>
          <w:rtl/>
        </w:rPr>
        <w:t>أن يقوم</w:t>
      </w:r>
      <w:r>
        <w:rPr>
          <w:rFonts w:hint="cs"/>
          <w:sz w:val="24"/>
          <w:szCs w:val="24"/>
          <w:rtl/>
        </w:rPr>
        <w:t>وا</w:t>
      </w:r>
      <w:r w:rsidR="003C4180">
        <w:rPr>
          <w:rFonts w:hint="cs"/>
          <w:sz w:val="24"/>
          <w:szCs w:val="24"/>
          <w:rtl/>
        </w:rPr>
        <w:t xml:space="preserve"> من الآن فصاعدا بتقديم طلب تصريح إقامة متعلق </w:t>
      </w:r>
      <w:r>
        <w:rPr>
          <w:rFonts w:hint="cs"/>
          <w:sz w:val="24"/>
          <w:szCs w:val="24"/>
          <w:rtl/>
        </w:rPr>
        <w:t xml:space="preserve">بدوافع أخرى: </w:t>
      </w:r>
    </w:p>
    <w:p w:rsidR="005066FF" w:rsidRDefault="005066FF" w:rsidP="006979BA">
      <w:p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من</w:t>
      </w:r>
      <w:r w:rsidR="007C6A50">
        <w:rPr>
          <w:rFonts w:hint="cs"/>
          <w:sz w:val="24"/>
          <w:szCs w:val="24"/>
          <w:rtl/>
        </w:rPr>
        <w:t>ذ</w:t>
      </w:r>
      <w:r>
        <w:rPr>
          <w:rFonts w:hint="cs"/>
          <w:sz w:val="24"/>
          <w:szCs w:val="24"/>
          <w:rtl/>
        </w:rPr>
        <w:t xml:space="preserve"> تاريخ حصو</w:t>
      </w:r>
      <w:r w:rsidR="00C161D3">
        <w:rPr>
          <w:rFonts w:hint="cs"/>
          <w:sz w:val="24"/>
          <w:szCs w:val="24"/>
          <w:rtl/>
        </w:rPr>
        <w:t>لكم</w:t>
      </w:r>
      <w:r w:rsidR="00B41D27">
        <w:rPr>
          <w:rFonts w:hint="cs"/>
          <w:sz w:val="24"/>
          <w:szCs w:val="24"/>
          <w:rtl/>
        </w:rPr>
        <w:t xml:space="preserve"> على معلومات من الشباك الموحد لطالبي اللجوء</w:t>
      </w:r>
      <w:r w:rsidR="00307E03">
        <w:rPr>
          <w:sz w:val="24"/>
          <w:szCs w:val="24"/>
          <w:lang w:val="en-US"/>
        </w:rPr>
        <w:t>GUDA</w:t>
      </w:r>
      <w:r>
        <w:rPr>
          <w:rFonts w:hint="cs"/>
          <w:sz w:val="24"/>
          <w:szCs w:val="24"/>
          <w:rtl/>
        </w:rPr>
        <w:t xml:space="preserve"> والمتعلقة بتصريح الإقامة بدافع</w:t>
      </w:r>
      <w:r w:rsidR="003F46F1">
        <w:rPr>
          <w:rFonts w:hint="cs"/>
          <w:sz w:val="24"/>
          <w:szCs w:val="24"/>
          <w:rtl/>
        </w:rPr>
        <w:t xml:space="preserve"> أخر</w:t>
      </w:r>
      <w:r>
        <w:rPr>
          <w:rFonts w:hint="cs"/>
          <w:sz w:val="24"/>
          <w:szCs w:val="24"/>
          <w:rtl/>
        </w:rPr>
        <w:t xml:space="preserve"> غير اللجوء أو معلومات عن </w:t>
      </w:r>
      <w:r w:rsidR="00C161D3">
        <w:rPr>
          <w:rFonts w:hint="cs"/>
          <w:sz w:val="24"/>
          <w:szCs w:val="24"/>
          <w:rtl/>
        </w:rPr>
        <w:t>ملفكم</w:t>
      </w:r>
      <w:r w:rsidR="00576BA2">
        <w:rPr>
          <w:rFonts w:hint="cs"/>
          <w:sz w:val="24"/>
          <w:szCs w:val="24"/>
          <w:rtl/>
        </w:rPr>
        <w:t xml:space="preserve"> في </w:t>
      </w:r>
      <w:r w:rsidR="00576BA2" w:rsidRPr="00576BA2">
        <w:rPr>
          <w:rFonts w:cs="Arial" w:hint="cs"/>
          <w:sz w:val="24"/>
          <w:szCs w:val="24"/>
          <w:rtl/>
        </w:rPr>
        <w:t>المكتب</w:t>
      </w:r>
      <w:r w:rsidR="00576BA2" w:rsidRPr="00576BA2">
        <w:rPr>
          <w:rFonts w:cs="Arial"/>
          <w:sz w:val="24"/>
          <w:szCs w:val="24"/>
          <w:rtl/>
        </w:rPr>
        <w:t xml:space="preserve"> </w:t>
      </w:r>
      <w:r w:rsidR="00576BA2" w:rsidRPr="00576BA2">
        <w:rPr>
          <w:rFonts w:cs="Arial" w:hint="cs"/>
          <w:sz w:val="24"/>
          <w:szCs w:val="24"/>
          <w:rtl/>
        </w:rPr>
        <w:t>الفرنسي</w:t>
      </w:r>
      <w:r w:rsidR="00576BA2" w:rsidRPr="00576BA2">
        <w:rPr>
          <w:rFonts w:cs="Arial"/>
          <w:sz w:val="24"/>
          <w:szCs w:val="24"/>
          <w:rtl/>
        </w:rPr>
        <w:t xml:space="preserve"> </w:t>
      </w:r>
      <w:r w:rsidR="00576BA2" w:rsidRPr="00576BA2">
        <w:rPr>
          <w:rFonts w:cs="Arial" w:hint="cs"/>
          <w:sz w:val="24"/>
          <w:szCs w:val="24"/>
          <w:rtl/>
        </w:rPr>
        <w:t>لحماية</w:t>
      </w:r>
      <w:r w:rsidR="00576BA2" w:rsidRPr="00576BA2">
        <w:rPr>
          <w:rFonts w:cs="Arial"/>
          <w:sz w:val="24"/>
          <w:szCs w:val="24"/>
          <w:rtl/>
        </w:rPr>
        <w:t xml:space="preserve"> </w:t>
      </w:r>
      <w:r w:rsidR="00576BA2" w:rsidRPr="00576BA2">
        <w:rPr>
          <w:rFonts w:cs="Arial" w:hint="cs"/>
          <w:sz w:val="24"/>
          <w:szCs w:val="24"/>
          <w:rtl/>
        </w:rPr>
        <w:t>اللاجئين</w:t>
      </w:r>
      <w:r w:rsidR="00576BA2" w:rsidRPr="00576BA2">
        <w:rPr>
          <w:rFonts w:cs="Arial"/>
          <w:sz w:val="24"/>
          <w:szCs w:val="24"/>
          <w:rtl/>
        </w:rPr>
        <w:t xml:space="preserve"> </w:t>
      </w:r>
      <w:r w:rsidR="00576BA2" w:rsidRPr="00576BA2">
        <w:rPr>
          <w:rFonts w:cs="Arial" w:hint="cs"/>
          <w:sz w:val="24"/>
          <w:szCs w:val="24"/>
          <w:rtl/>
        </w:rPr>
        <w:t>وعديمي</w:t>
      </w:r>
      <w:r w:rsidR="00576BA2" w:rsidRPr="00576BA2">
        <w:rPr>
          <w:rFonts w:cs="Arial"/>
          <w:sz w:val="24"/>
          <w:szCs w:val="24"/>
          <w:rtl/>
        </w:rPr>
        <w:t xml:space="preserve"> </w:t>
      </w:r>
      <w:r w:rsidR="00576BA2" w:rsidRPr="00576BA2">
        <w:rPr>
          <w:rFonts w:cs="Arial" w:hint="cs"/>
          <w:sz w:val="24"/>
          <w:szCs w:val="24"/>
          <w:rtl/>
        </w:rPr>
        <w:t>الجنسية</w:t>
      </w:r>
      <w:r w:rsidR="00576BA2">
        <w:rPr>
          <w:rFonts w:cs="Arial" w:hint="cs"/>
          <w:sz w:val="24"/>
          <w:szCs w:val="24"/>
          <w:rtl/>
        </w:rPr>
        <w:t xml:space="preserve">  </w:t>
      </w:r>
      <w:r w:rsidR="00576BA2" w:rsidRPr="00576BA2">
        <w:rPr>
          <w:sz w:val="24"/>
          <w:szCs w:val="24"/>
        </w:rPr>
        <w:t>OFPRA</w:t>
      </w:r>
      <w:r w:rsidR="00D776EC">
        <w:rPr>
          <w:rFonts w:hint="cs"/>
          <w:sz w:val="24"/>
          <w:szCs w:val="24"/>
          <w:rtl/>
        </w:rPr>
        <w:t>،</w:t>
      </w:r>
      <w:r w:rsidR="00C161D3">
        <w:rPr>
          <w:rFonts w:hint="cs"/>
          <w:sz w:val="24"/>
          <w:szCs w:val="24"/>
          <w:rtl/>
        </w:rPr>
        <w:t xml:space="preserve"> تتوفرون على المهلة الزمنية التالية لكي ت</w:t>
      </w:r>
      <w:r w:rsidR="00576BA2">
        <w:rPr>
          <w:rFonts w:hint="cs"/>
          <w:sz w:val="24"/>
          <w:szCs w:val="24"/>
          <w:rtl/>
        </w:rPr>
        <w:t xml:space="preserve">قوموا بتقديم </w:t>
      </w:r>
      <w:r w:rsidR="006979BA">
        <w:rPr>
          <w:rFonts w:hint="cs"/>
          <w:sz w:val="24"/>
          <w:szCs w:val="24"/>
          <w:rtl/>
        </w:rPr>
        <w:t xml:space="preserve">طلب تصريح الإقامة بدافع أخر غير اللجوء: </w:t>
      </w:r>
    </w:p>
    <w:p w:rsidR="00C161D3" w:rsidRDefault="00186DBE" w:rsidP="00C161D3">
      <w:pPr>
        <w:pStyle w:val="Paragraphedeliste"/>
        <w:numPr>
          <w:ilvl w:val="0"/>
          <w:numId w:val="17"/>
        </w:numPr>
        <w:bidi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ثلاثة أشهر من أجل تقديم طلب تصريح الإقامة بدافع الرعاية الصحية.</w:t>
      </w:r>
    </w:p>
    <w:p w:rsidR="00A95D2D" w:rsidRPr="00A95D2D" w:rsidRDefault="00186DBE" w:rsidP="00A95D2D">
      <w:pPr>
        <w:pStyle w:val="Paragraphedeliste"/>
        <w:numPr>
          <w:ilvl w:val="0"/>
          <w:numId w:val="17"/>
        </w:numPr>
        <w:bidi/>
        <w:rPr>
          <w:rFonts w:hint="cs"/>
          <w:b/>
          <w:color w:val="C0504D" w:themeColor="accent2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شهرين من أجل </w:t>
      </w:r>
      <w:r w:rsidR="00FF76F8">
        <w:rPr>
          <w:rFonts w:hint="cs"/>
          <w:sz w:val="24"/>
          <w:szCs w:val="24"/>
          <w:rtl/>
        </w:rPr>
        <w:t>باقي طلبات تصريح الإقامة.</w:t>
      </w:r>
    </w:p>
    <w:p w:rsidR="00A70588" w:rsidRDefault="00A95D2D" w:rsidP="000F6B84">
      <w:pPr>
        <w:pStyle w:val="Paragraphedeliste"/>
        <w:numPr>
          <w:ilvl w:val="0"/>
          <w:numId w:val="17"/>
        </w:numPr>
        <w:bidi/>
        <w:rPr>
          <w:rFonts w:hint="cs"/>
          <w:b/>
          <w:color w:val="C0504D" w:themeColor="accent2"/>
          <w:sz w:val="24"/>
          <w:szCs w:val="24"/>
        </w:rPr>
      </w:pPr>
      <w:r>
        <w:rPr>
          <w:rFonts w:hint="cs"/>
          <w:b/>
          <w:color w:val="C0504D" w:themeColor="accent2"/>
          <w:sz w:val="24"/>
          <w:szCs w:val="24"/>
          <w:rtl/>
        </w:rPr>
        <w:t>في حالة تجاوز هذ</w:t>
      </w:r>
      <w:r w:rsidR="002E7A86">
        <w:rPr>
          <w:rFonts w:hint="cs"/>
          <w:b/>
          <w:color w:val="C0504D" w:themeColor="accent2"/>
          <w:sz w:val="24"/>
          <w:szCs w:val="24"/>
          <w:rtl/>
        </w:rPr>
        <w:t>ه الفترة</w:t>
      </w:r>
      <w:r w:rsidR="00E81DEA">
        <w:rPr>
          <w:rFonts w:hint="cs"/>
          <w:b/>
          <w:color w:val="C0504D" w:themeColor="accent2"/>
          <w:sz w:val="24"/>
          <w:szCs w:val="24"/>
          <w:rtl/>
        </w:rPr>
        <w:t xml:space="preserve"> الزمنية، لن تتمكنوا</w:t>
      </w:r>
      <w:r>
        <w:rPr>
          <w:rFonts w:hint="cs"/>
          <w:b/>
          <w:color w:val="C0504D" w:themeColor="accent2"/>
          <w:sz w:val="24"/>
          <w:szCs w:val="24"/>
          <w:rtl/>
        </w:rPr>
        <w:t xml:space="preserve"> من تقديم طلب تصريح الإقامة </w:t>
      </w:r>
      <w:r w:rsidR="00B26F04">
        <w:rPr>
          <w:rFonts w:hint="cs"/>
          <w:b/>
          <w:color w:val="C0504D" w:themeColor="accent2"/>
          <w:sz w:val="24"/>
          <w:szCs w:val="24"/>
          <w:rtl/>
        </w:rPr>
        <w:t xml:space="preserve">بدافع أخر غير اللجوء، </w:t>
      </w:r>
      <w:r w:rsidR="00FE15C4">
        <w:rPr>
          <w:rFonts w:hint="cs"/>
          <w:b/>
          <w:color w:val="C0504D" w:themeColor="accent2"/>
          <w:sz w:val="24"/>
          <w:szCs w:val="24"/>
          <w:rtl/>
        </w:rPr>
        <w:t xml:space="preserve">ما لم تكن هناك ظروف جديدة. </w:t>
      </w:r>
    </w:p>
    <w:p w:rsidR="000F6B84" w:rsidRDefault="00A70588" w:rsidP="000F6B84">
      <w:pPr>
        <w:bidi/>
        <w:rPr>
          <w:rFonts w:hint="cs"/>
          <w:bCs/>
          <w:color w:val="C0504D" w:themeColor="accent2"/>
          <w:sz w:val="24"/>
          <w:szCs w:val="24"/>
          <w:rtl/>
        </w:rPr>
      </w:pPr>
      <w:r w:rsidRPr="000F6B84">
        <w:rPr>
          <w:rFonts w:hint="cs"/>
          <w:bCs/>
          <w:sz w:val="28"/>
          <w:szCs w:val="28"/>
          <w:rtl/>
        </w:rPr>
        <w:t>ترخيص لل</w:t>
      </w:r>
      <w:r w:rsidR="000E721E" w:rsidRPr="000F6B84">
        <w:rPr>
          <w:rFonts w:hint="cs"/>
          <w:bCs/>
          <w:sz w:val="28"/>
          <w:szCs w:val="28"/>
          <w:rtl/>
        </w:rPr>
        <w:t xml:space="preserve">بحث عن عمل: </w:t>
      </w:r>
    </w:p>
    <w:p w:rsidR="000E721E" w:rsidRPr="000F6B84" w:rsidRDefault="00477645" w:rsidP="000F6B84">
      <w:pPr>
        <w:pStyle w:val="Paragraphedeliste"/>
        <w:numPr>
          <w:ilvl w:val="0"/>
          <w:numId w:val="6"/>
        </w:numPr>
        <w:bidi/>
        <w:rPr>
          <w:rFonts w:hint="cs"/>
          <w:bCs/>
          <w:color w:val="C0504D" w:themeColor="accent2"/>
          <w:sz w:val="24"/>
          <w:szCs w:val="24"/>
        </w:rPr>
      </w:pPr>
      <w:r w:rsidRPr="000F6B84">
        <w:rPr>
          <w:rFonts w:hint="cs"/>
          <w:b/>
          <w:sz w:val="24"/>
          <w:szCs w:val="24"/>
          <w:rtl/>
        </w:rPr>
        <w:lastRenderedPageBreak/>
        <w:t>تم تقليص الفترة</w:t>
      </w:r>
      <w:r w:rsidR="004771AC" w:rsidRPr="000F6B84">
        <w:rPr>
          <w:rFonts w:hint="cs"/>
          <w:b/>
          <w:sz w:val="24"/>
          <w:szCs w:val="24"/>
          <w:rtl/>
        </w:rPr>
        <w:t xml:space="preserve"> الزمنية المسموح بها لتقديم طلب</w:t>
      </w:r>
      <w:r w:rsidR="00A70588" w:rsidRPr="000F6B84">
        <w:rPr>
          <w:rFonts w:hint="cs"/>
          <w:b/>
          <w:sz w:val="24"/>
          <w:szCs w:val="24"/>
          <w:rtl/>
        </w:rPr>
        <w:t xml:space="preserve"> ترخيص لل</w:t>
      </w:r>
      <w:r w:rsidR="004771AC" w:rsidRPr="000F6B84">
        <w:rPr>
          <w:rFonts w:hint="cs"/>
          <w:b/>
          <w:sz w:val="24"/>
          <w:szCs w:val="24"/>
          <w:rtl/>
        </w:rPr>
        <w:t>بحث عن عمل</w:t>
      </w:r>
      <w:r w:rsidR="008D6C03" w:rsidRPr="000F6B84">
        <w:rPr>
          <w:rFonts w:hint="cs"/>
          <w:b/>
          <w:sz w:val="24"/>
          <w:szCs w:val="24"/>
          <w:rtl/>
        </w:rPr>
        <w:t xml:space="preserve"> لدى ال</w:t>
      </w:r>
      <w:r w:rsidR="004771AC" w:rsidRPr="000F6B84">
        <w:rPr>
          <w:rFonts w:hint="cs"/>
          <w:b/>
          <w:sz w:val="24"/>
          <w:szCs w:val="24"/>
          <w:rtl/>
        </w:rPr>
        <w:t xml:space="preserve">محافظة </w:t>
      </w:r>
      <w:r w:rsidR="003A3F8E" w:rsidRPr="000F6B84">
        <w:rPr>
          <w:b/>
          <w:sz w:val="24"/>
          <w:szCs w:val="24"/>
        </w:rPr>
        <w:t>Préfecture</w:t>
      </w:r>
      <w:r w:rsidR="003A3F8E" w:rsidRPr="000F6B84">
        <w:rPr>
          <w:rFonts w:hint="cs"/>
          <w:b/>
          <w:sz w:val="24"/>
          <w:szCs w:val="24"/>
          <w:rtl/>
        </w:rPr>
        <w:t xml:space="preserve"> </w:t>
      </w:r>
      <w:r w:rsidR="00C615D0" w:rsidRPr="000F6B84">
        <w:rPr>
          <w:rFonts w:hint="cs"/>
          <w:b/>
          <w:sz w:val="24"/>
          <w:szCs w:val="24"/>
          <w:rtl/>
        </w:rPr>
        <w:t xml:space="preserve">من 9 أشهر ل6 أشهر من تاريخ تسجيل الملف إلى تاريخ إصدار </w:t>
      </w:r>
      <w:r w:rsidR="003D65A2" w:rsidRPr="000F6B84">
        <w:rPr>
          <w:rFonts w:cs="Arial" w:hint="cs"/>
          <w:b/>
          <w:sz w:val="24"/>
          <w:szCs w:val="24"/>
          <w:rtl/>
        </w:rPr>
        <w:t>المكتب</w:t>
      </w:r>
      <w:r w:rsidR="003D65A2" w:rsidRPr="000F6B84">
        <w:rPr>
          <w:rFonts w:cs="Arial"/>
          <w:b/>
          <w:sz w:val="24"/>
          <w:szCs w:val="24"/>
          <w:rtl/>
        </w:rPr>
        <w:t xml:space="preserve"> </w:t>
      </w:r>
      <w:r w:rsidR="003D65A2" w:rsidRPr="000F6B84">
        <w:rPr>
          <w:rFonts w:cs="Arial" w:hint="cs"/>
          <w:b/>
          <w:sz w:val="24"/>
          <w:szCs w:val="24"/>
          <w:rtl/>
        </w:rPr>
        <w:t>الفرنسي</w:t>
      </w:r>
      <w:r w:rsidR="003D65A2" w:rsidRPr="000F6B84">
        <w:rPr>
          <w:rFonts w:cs="Arial"/>
          <w:b/>
          <w:sz w:val="24"/>
          <w:szCs w:val="24"/>
          <w:rtl/>
        </w:rPr>
        <w:t xml:space="preserve"> </w:t>
      </w:r>
      <w:r w:rsidR="003D65A2" w:rsidRPr="000F6B84">
        <w:rPr>
          <w:rFonts w:cs="Arial" w:hint="cs"/>
          <w:b/>
          <w:sz w:val="24"/>
          <w:szCs w:val="24"/>
          <w:rtl/>
        </w:rPr>
        <w:t>لحماية</w:t>
      </w:r>
      <w:r w:rsidR="003D65A2" w:rsidRPr="000F6B84">
        <w:rPr>
          <w:rFonts w:cs="Arial"/>
          <w:b/>
          <w:sz w:val="24"/>
          <w:szCs w:val="24"/>
          <w:rtl/>
        </w:rPr>
        <w:t xml:space="preserve"> </w:t>
      </w:r>
      <w:r w:rsidR="003D65A2" w:rsidRPr="000F6B84">
        <w:rPr>
          <w:rFonts w:cs="Arial" w:hint="cs"/>
          <w:b/>
          <w:sz w:val="24"/>
          <w:szCs w:val="24"/>
          <w:rtl/>
        </w:rPr>
        <w:t>اللاجئين</w:t>
      </w:r>
      <w:r w:rsidR="003D65A2" w:rsidRPr="000F6B84">
        <w:rPr>
          <w:rFonts w:cs="Arial"/>
          <w:b/>
          <w:sz w:val="24"/>
          <w:szCs w:val="24"/>
          <w:rtl/>
        </w:rPr>
        <w:t xml:space="preserve"> </w:t>
      </w:r>
      <w:r w:rsidR="003D65A2" w:rsidRPr="000F6B84">
        <w:rPr>
          <w:rFonts w:cs="Arial" w:hint="cs"/>
          <w:b/>
          <w:sz w:val="24"/>
          <w:szCs w:val="24"/>
          <w:rtl/>
        </w:rPr>
        <w:t>وعديمي</w:t>
      </w:r>
      <w:r w:rsidR="003D65A2" w:rsidRPr="000F6B84">
        <w:rPr>
          <w:rFonts w:cs="Arial"/>
          <w:b/>
          <w:sz w:val="24"/>
          <w:szCs w:val="24"/>
          <w:rtl/>
        </w:rPr>
        <w:t xml:space="preserve"> </w:t>
      </w:r>
      <w:r w:rsidR="003D65A2" w:rsidRPr="000F6B84">
        <w:rPr>
          <w:rFonts w:cs="Arial" w:hint="cs"/>
          <w:b/>
          <w:sz w:val="24"/>
          <w:szCs w:val="24"/>
          <w:rtl/>
        </w:rPr>
        <w:t>الجنسية</w:t>
      </w:r>
      <w:r w:rsidR="003D65A2" w:rsidRPr="000F6B84">
        <w:rPr>
          <w:b/>
          <w:sz w:val="24"/>
          <w:szCs w:val="24"/>
        </w:rPr>
        <w:t>OFPRA</w:t>
      </w:r>
      <w:r w:rsidR="004771AC" w:rsidRPr="000F6B84">
        <w:rPr>
          <w:rFonts w:hint="cs"/>
          <w:b/>
          <w:rtl/>
        </w:rPr>
        <w:t xml:space="preserve"> </w:t>
      </w:r>
      <w:r w:rsidR="00C615D0" w:rsidRPr="000F6B84">
        <w:rPr>
          <w:rFonts w:hint="cs"/>
          <w:b/>
          <w:rtl/>
        </w:rPr>
        <w:t xml:space="preserve"> قراره </w:t>
      </w:r>
      <w:r w:rsidR="004771AC" w:rsidRPr="000F6B84">
        <w:rPr>
          <w:rFonts w:hint="cs"/>
          <w:b/>
          <w:sz w:val="24"/>
          <w:szCs w:val="24"/>
          <w:rtl/>
        </w:rPr>
        <w:t>وذلك بموجب القانون</w:t>
      </w:r>
      <w:r w:rsidR="003D65A2" w:rsidRPr="000F6B84">
        <w:rPr>
          <w:rFonts w:hint="cs"/>
          <w:b/>
          <w:sz w:val="24"/>
          <w:szCs w:val="24"/>
          <w:rtl/>
        </w:rPr>
        <w:t xml:space="preserve"> الجديد.</w:t>
      </w:r>
    </w:p>
    <w:p w:rsidR="005D49CA" w:rsidRDefault="005D49CA" w:rsidP="005D49CA">
      <w:pPr>
        <w:pStyle w:val="Paragraphedeliste"/>
        <w:ind w:left="1440"/>
        <w:jc w:val="both"/>
        <w:rPr>
          <w:rFonts w:hint="cs"/>
          <w:b/>
          <w:sz w:val="24"/>
          <w:szCs w:val="24"/>
          <w:rtl/>
        </w:rPr>
      </w:pPr>
    </w:p>
    <w:p w:rsidR="005D49CA" w:rsidRDefault="005D49CA" w:rsidP="005D49CA">
      <w:pPr>
        <w:pStyle w:val="Paragraphedeliste"/>
        <w:ind w:left="1440"/>
        <w:jc w:val="both"/>
        <w:rPr>
          <w:rFonts w:hint="cs"/>
          <w:b/>
          <w:sz w:val="24"/>
          <w:szCs w:val="24"/>
          <w:rtl/>
        </w:rPr>
      </w:pPr>
    </w:p>
    <w:p w:rsidR="005D49CA" w:rsidRDefault="005D49CA" w:rsidP="005D49CA">
      <w:pPr>
        <w:pStyle w:val="Paragraphedeliste"/>
        <w:ind w:left="1440"/>
        <w:jc w:val="both"/>
        <w:rPr>
          <w:rFonts w:hint="cs"/>
          <w:b/>
          <w:sz w:val="24"/>
          <w:szCs w:val="24"/>
          <w:rtl/>
        </w:rPr>
      </w:pPr>
    </w:p>
    <w:p w:rsidR="005D49CA" w:rsidRDefault="005D49CA" w:rsidP="005D49CA">
      <w:pPr>
        <w:pStyle w:val="Paragraphedeliste"/>
        <w:ind w:left="1440"/>
        <w:jc w:val="both"/>
        <w:rPr>
          <w:rFonts w:hint="cs"/>
          <w:b/>
          <w:sz w:val="24"/>
          <w:szCs w:val="24"/>
          <w:rtl/>
        </w:rPr>
      </w:pPr>
    </w:p>
    <w:p w:rsidR="005D49CA" w:rsidRDefault="005D49CA" w:rsidP="005D49CA">
      <w:pPr>
        <w:pStyle w:val="Paragraphedeliste"/>
        <w:ind w:left="1440"/>
        <w:jc w:val="both"/>
        <w:rPr>
          <w:rFonts w:hint="cs"/>
          <w:b/>
          <w:sz w:val="24"/>
          <w:szCs w:val="24"/>
          <w:rtl/>
        </w:rPr>
      </w:pPr>
    </w:p>
    <w:p w:rsidR="005D49CA" w:rsidRDefault="005D49CA" w:rsidP="005D49CA">
      <w:pPr>
        <w:pStyle w:val="Paragraphedeliste"/>
        <w:ind w:left="1440"/>
        <w:jc w:val="both"/>
        <w:rPr>
          <w:rFonts w:hint="cs"/>
          <w:b/>
          <w:sz w:val="24"/>
          <w:szCs w:val="24"/>
          <w:rtl/>
        </w:rPr>
      </w:pPr>
    </w:p>
    <w:p w:rsidR="005D49CA" w:rsidRDefault="005D49CA" w:rsidP="005D49CA">
      <w:pPr>
        <w:pStyle w:val="Paragraphedeliste"/>
        <w:ind w:left="1440"/>
        <w:jc w:val="both"/>
        <w:rPr>
          <w:rFonts w:hint="cs"/>
          <w:b/>
          <w:sz w:val="24"/>
          <w:szCs w:val="24"/>
          <w:rtl/>
        </w:rPr>
      </w:pPr>
    </w:p>
    <w:p w:rsidR="005D49CA" w:rsidRDefault="005D49CA" w:rsidP="005D49CA">
      <w:pPr>
        <w:pStyle w:val="Paragraphedeliste"/>
        <w:ind w:left="1440"/>
        <w:jc w:val="both"/>
        <w:rPr>
          <w:rFonts w:hint="cs"/>
          <w:b/>
          <w:sz w:val="24"/>
          <w:szCs w:val="24"/>
          <w:rtl/>
        </w:rPr>
      </w:pPr>
    </w:p>
    <w:p w:rsidR="005D49CA" w:rsidRDefault="005D49CA" w:rsidP="005D49CA">
      <w:pPr>
        <w:pStyle w:val="Paragraphedeliste"/>
        <w:ind w:left="1440"/>
        <w:jc w:val="both"/>
        <w:rPr>
          <w:rFonts w:hint="cs"/>
          <w:b/>
          <w:sz w:val="24"/>
          <w:szCs w:val="24"/>
          <w:rtl/>
        </w:rPr>
      </w:pPr>
    </w:p>
    <w:p w:rsidR="005D49CA" w:rsidRDefault="005D49CA" w:rsidP="005D49CA">
      <w:pPr>
        <w:pStyle w:val="Paragraphedeliste"/>
        <w:ind w:left="1440"/>
        <w:jc w:val="both"/>
        <w:rPr>
          <w:rFonts w:hint="cs"/>
          <w:b/>
          <w:sz w:val="24"/>
          <w:szCs w:val="24"/>
          <w:rtl/>
        </w:rPr>
      </w:pPr>
    </w:p>
    <w:p w:rsidR="005D49CA" w:rsidRDefault="005D49CA" w:rsidP="005D49CA">
      <w:pPr>
        <w:pStyle w:val="Paragraphedeliste"/>
        <w:ind w:left="1440"/>
        <w:jc w:val="both"/>
        <w:rPr>
          <w:rFonts w:hint="cs"/>
          <w:b/>
          <w:sz w:val="24"/>
          <w:szCs w:val="24"/>
          <w:rtl/>
        </w:rPr>
      </w:pPr>
    </w:p>
    <w:p w:rsidR="005D49CA" w:rsidRDefault="005D49CA" w:rsidP="005D49CA">
      <w:pPr>
        <w:pStyle w:val="Paragraphedeliste"/>
        <w:ind w:left="1440"/>
        <w:jc w:val="both"/>
        <w:rPr>
          <w:rFonts w:hint="cs"/>
          <w:b/>
          <w:sz w:val="24"/>
          <w:szCs w:val="24"/>
          <w:rtl/>
        </w:rPr>
      </w:pPr>
    </w:p>
    <w:p w:rsidR="005D49CA" w:rsidRDefault="005D49CA" w:rsidP="005D49CA">
      <w:pPr>
        <w:pStyle w:val="Paragraphedeliste"/>
        <w:ind w:left="1440"/>
        <w:jc w:val="both"/>
        <w:rPr>
          <w:rFonts w:hint="cs"/>
          <w:b/>
          <w:sz w:val="24"/>
          <w:szCs w:val="24"/>
          <w:rtl/>
        </w:rPr>
      </w:pPr>
    </w:p>
    <w:p w:rsidR="005D49CA" w:rsidRDefault="005D49CA" w:rsidP="005D49CA">
      <w:pPr>
        <w:pStyle w:val="Paragraphedeliste"/>
        <w:ind w:left="1440"/>
        <w:jc w:val="both"/>
        <w:rPr>
          <w:rFonts w:hint="cs"/>
          <w:b/>
          <w:sz w:val="24"/>
          <w:szCs w:val="24"/>
          <w:rtl/>
        </w:rPr>
      </w:pPr>
    </w:p>
    <w:p w:rsidR="005D49CA" w:rsidRPr="00383C6D" w:rsidRDefault="005D49CA" w:rsidP="005D49CA">
      <w:pPr>
        <w:pStyle w:val="Paragraphedeliste"/>
        <w:ind w:left="1440"/>
        <w:jc w:val="both"/>
        <w:rPr>
          <w:b/>
          <w:sz w:val="24"/>
          <w:szCs w:val="24"/>
        </w:rPr>
      </w:pPr>
    </w:p>
    <w:p w:rsidR="00383C6D" w:rsidRDefault="00383C6D" w:rsidP="00383C6D">
      <w:pPr>
        <w:pStyle w:val="Paragraphedeliste"/>
        <w:ind w:left="1440"/>
        <w:rPr>
          <w:sz w:val="24"/>
          <w:szCs w:val="24"/>
        </w:rPr>
      </w:pPr>
    </w:p>
    <w:p w:rsidR="00DF4A90" w:rsidRDefault="00DF4A90" w:rsidP="00DF4A90">
      <w:pPr>
        <w:pStyle w:val="Paragraphedeliste"/>
        <w:ind w:left="1440"/>
        <w:rPr>
          <w:sz w:val="24"/>
          <w:szCs w:val="24"/>
        </w:rPr>
      </w:pPr>
    </w:p>
    <w:p w:rsidR="002F6854" w:rsidRPr="002F6854" w:rsidRDefault="002F6854" w:rsidP="00DF4A90">
      <w:pPr>
        <w:rPr>
          <w:sz w:val="24"/>
          <w:szCs w:val="24"/>
        </w:rPr>
      </w:pPr>
    </w:p>
    <w:sectPr w:rsidR="002F6854" w:rsidRPr="002F6854" w:rsidSect="0086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3E2" w:rsidRDefault="00BE63E2" w:rsidP="000C46AF">
      <w:pPr>
        <w:spacing w:after="0" w:line="240" w:lineRule="auto"/>
      </w:pPr>
      <w:r>
        <w:separator/>
      </w:r>
    </w:p>
  </w:endnote>
  <w:endnote w:type="continuationSeparator" w:id="1">
    <w:p w:rsidR="00BE63E2" w:rsidRDefault="00BE63E2" w:rsidP="000C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3E2" w:rsidRDefault="00BE63E2" w:rsidP="000C46AF">
      <w:pPr>
        <w:spacing w:after="0" w:line="240" w:lineRule="auto"/>
      </w:pPr>
      <w:r>
        <w:separator/>
      </w:r>
    </w:p>
  </w:footnote>
  <w:footnote w:type="continuationSeparator" w:id="1">
    <w:p w:rsidR="00BE63E2" w:rsidRDefault="00BE63E2" w:rsidP="000C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63D"/>
    <w:multiLevelType w:val="hybridMultilevel"/>
    <w:tmpl w:val="E71E2940"/>
    <w:lvl w:ilvl="0" w:tplc="040C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2984303"/>
    <w:multiLevelType w:val="hybridMultilevel"/>
    <w:tmpl w:val="3790EA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42663"/>
    <w:multiLevelType w:val="hybridMultilevel"/>
    <w:tmpl w:val="BD1C6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F5FEB"/>
    <w:multiLevelType w:val="hybridMultilevel"/>
    <w:tmpl w:val="959AB04A"/>
    <w:lvl w:ilvl="0" w:tplc="9C5C218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72A74"/>
    <w:multiLevelType w:val="hybridMultilevel"/>
    <w:tmpl w:val="E062A350"/>
    <w:lvl w:ilvl="0" w:tplc="DCFC3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85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8B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25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A2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40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E6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C8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81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752036"/>
    <w:multiLevelType w:val="hybridMultilevel"/>
    <w:tmpl w:val="FF9231D2"/>
    <w:lvl w:ilvl="0" w:tplc="CBE84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A0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87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AE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0B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6B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A3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69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69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701C6A"/>
    <w:multiLevelType w:val="hybridMultilevel"/>
    <w:tmpl w:val="777E8102"/>
    <w:lvl w:ilvl="0" w:tplc="FF40D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13C31"/>
    <w:multiLevelType w:val="hybridMultilevel"/>
    <w:tmpl w:val="3606DECC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831B91"/>
    <w:multiLevelType w:val="hybridMultilevel"/>
    <w:tmpl w:val="C99E4DAC"/>
    <w:lvl w:ilvl="0" w:tplc="5804E5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A430F"/>
    <w:multiLevelType w:val="hybridMultilevel"/>
    <w:tmpl w:val="B7C4773C"/>
    <w:lvl w:ilvl="0" w:tplc="A44C6A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F702E"/>
    <w:multiLevelType w:val="hybridMultilevel"/>
    <w:tmpl w:val="CA1648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D2724"/>
    <w:multiLevelType w:val="hybridMultilevel"/>
    <w:tmpl w:val="FBE06FE2"/>
    <w:lvl w:ilvl="0" w:tplc="2D2C65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B6D38"/>
    <w:multiLevelType w:val="hybridMultilevel"/>
    <w:tmpl w:val="778497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07809"/>
    <w:multiLevelType w:val="hybridMultilevel"/>
    <w:tmpl w:val="7FA433BE"/>
    <w:lvl w:ilvl="0" w:tplc="78A25ED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2AFC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C669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02A7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AA63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4FCD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E95D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A536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A624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64ABF"/>
    <w:multiLevelType w:val="hybridMultilevel"/>
    <w:tmpl w:val="FBAE0B7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E621BF"/>
    <w:multiLevelType w:val="hybridMultilevel"/>
    <w:tmpl w:val="B83A1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1539C"/>
    <w:multiLevelType w:val="hybridMultilevel"/>
    <w:tmpl w:val="900E0D4C"/>
    <w:lvl w:ilvl="0" w:tplc="83165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07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C4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82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68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E3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E9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CD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CC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A66561"/>
    <w:multiLevelType w:val="hybridMultilevel"/>
    <w:tmpl w:val="24D6A49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9"/>
  </w:num>
  <w:num w:numId="7">
    <w:abstractNumId w:val="5"/>
  </w:num>
  <w:num w:numId="8">
    <w:abstractNumId w:val="15"/>
  </w:num>
  <w:num w:numId="9">
    <w:abstractNumId w:val="14"/>
  </w:num>
  <w:num w:numId="10">
    <w:abstractNumId w:val="4"/>
  </w:num>
  <w:num w:numId="11">
    <w:abstractNumId w:val="2"/>
  </w:num>
  <w:num w:numId="12">
    <w:abstractNumId w:val="16"/>
  </w:num>
  <w:num w:numId="13">
    <w:abstractNumId w:val="13"/>
  </w:num>
  <w:num w:numId="14">
    <w:abstractNumId w:val="11"/>
  </w:num>
  <w:num w:numId="15">
    <w:abstractNumId w:val="10"/>
  </w:num>
  <w:num w:numId="16">
    <w:abstractNumId w:val="17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6AF"/>
    <w:rsid w:val="00017C78"/>
    <w:rsid w:val="00076C38"/>
    <w:rsid w:val="000C46AF"/>
    <w:rsid w:val="000E721E"/>
    <w:rsid w:val="000F6B84"/>
    <w:rsid w:val="001717CB"/>
    <w:rsid w:val="00186DBE"/>
    <w:rsid w:val="001C36CB"/>
    <w:rsid w:val="001C5224"/>
    <w:rsid w:val="00220432"/>
    <w:rsid w:val="002549E7"/>
    <w:rsid w:val="00286A77"/>
    <w:rsid w:val="002C1F10"/>
    <w:rsid w:val="002D5761"/>
    <w:rsid w:val="002E7A86"/>
    <w:rsid w:val="002F237D"/>
    <w:rsid w:val="002F2394"/>
    <w:rsid w:val="002F6854"/>
    <w:rsid w:val="00307E03"/>
    <w:rsid w:val="00380B2D"/>
    <w:rsid w:val="00383C6D"/>
    <w:rsid w:val="003A3F8E"/>
    <w:rsid w:val="003C268E"/>
    <w:rsid w:val="003C4180"/>
    <w:rsid w:val="003D216B"/>
    <w:rsid w:val="003D65A2"/>
    <w:rsid w:val="003F238F"/>
    <w:rsid w:val="003F37CC"/>
    <w:rsid w:val="003F46F1"/>
    <w:rsid w:val="00430329"/>
    <w:rsid w:val="00441219"/>
    <w:rsid w:val="004771AC"/>
    <w:rsid w:val="00477352"/>
    <w:rsid w:val="00477645"/>
    <w:rsid w:val="00497C9E"/>
    <w:rsid w:val="004B0458"/>
    <w:rsid w:val="004F1BD5"/>
    <w:rsid w:val="005066FF"/>
    <w:rsid w:val="005144D6"/>
    <w:rsid w:val="005618D0"/>
    <w:rsid w:val="00576BA2"/>
    <w:rsid w:val="005D2431"/>
    <w:rsid w:val="005D49CA"/>
    <w:rsid w:val="00637007"/>
    <w:rsid w:val="006979BA"/>
    <w:rsid w:val="006F7C1E"/>
    <w:rsid w:val="00726232"/>
    <w:rsid w:val="007B22D3"/>
    <w:rsid w:val="007C6A50"/>
    <w:rsid w:val="007D2685"/>
    <w:rsid w:val="00860673"/>
    <w:rsid w:val="008653AE"/>
    <w:rsid w:val="008D063D"/>
    <w:rsid w:val="008D6C03"/>
    <w:rsid w:val="00974766"/>
    <w:rsid w:val="009E24A0"/>
    <w:rsid w:val="00A70588"/>
    <w:rsid w:val="00A95D2D"/>
    <w:rsid w:val="00B26F04"/>
    <w:rsid w:val="00B37EC1"/>
    <w:rsid w:val="00B41D27"/>
    <w:rsid w:val="00B72578"/>
    <w:rsid w:val="00BA29F4"/>
    <w:rsid w:val="00BC6AF2"/>
    <w:rsid w:val="00BE4364"/>
    <w:rsid w:val="00BE63E2"/>
    <w:rsid w:val="00BF0827"/>
    <w:rsid w:val="00C161D3"/>
    <w:rsid w:val="00C615D0"/>
    <w:rsid w:val="00C9126B"/>
    <w:rsid w:val="00CC1FF5"/>
    <w:rsid w:val="00CD642F"/>
    <w:rsid w:val="00D208C6"/>
    <w:rsid w:val="00D60D57"/>
    <w:rsid w:val="00D776EC"/>
    <w:rsid w:val="00DB2543"/>
    <w:rsid w:val="00DF4A90"/>
    <w:rsid w:val="00E03094"/>
    <w:rsid w:val="00E36571"/>
    <w:rsid w:val="00E81DEA"/>
    <w:rsid w:val="00F959D3"/>
    <w:rsid w:val="00F96ECF"/>
    <w:rsid w:val="00FA25D4"/>
    <w:rsid w:val="00FE15C4"/>
    <w:rsid w:val="00FF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6AF"/>
  </w:style>
  <w:style w:type="paragraph" w:styleId="Pieddepage">
    <w:name w:val="footer"/>
    <w:basedOn w:val="Normal"/>
    <w:link w:val="PieddepageCar"/>
    <w:uiPriority w:val="99"/>
    <w:unhideWhenUsed/>
    <w:rsid w:val="000C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6AF"/>
  </w:style>
  <w:style w:type="paragraph" w:styleId="Textedebulles">
    <w:name w:val="Balloon Text"/>
    <w:basedOn w:val="Normal"/>
    <w:link w:val="TextedebullesCar"/>
    <w:uiPriority w:val="99"/>
    <w:semiHidden/>
    <w:unhideWhenUsed/>
    <w:rsid w:val="000C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6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46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8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7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1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9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CORVAISIER, Alexandra</dc:creator>
  <cp:lastModifiedBy>HP</cp:lastModifiedBy>
  <cp:revision>79</cp:revision>
  <dcterms:created xsi:type="dcterms:W3CDTF">2019-04-29T15:22:00Z</dcterms:created>
  <dcterms:modified xsi:type="dcterms:W3CDTF">2020-04-09T14:47:00Z</dcterms:modified>
</cp:coreProperties>
</file>